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516" w:rsidRDefault="00194516" w:rsidP="00672CB8">
      <w:pPr>
        <w:ind w:left="0" w:right="0" w:firstLine="0"/>
        <w:rPr>
          <w:rFonts w:ascii="Times New Roman" w:hAnsi="Times New Roman"/>
          <w:b/>
          <w:sz w:val="28"/>
          <w:szCs w:val="28"/>
        </w:rPr>
      </w:pPr>
    </w:p>
    <w:p w:rsidR="00933DF2" w:rsidRDefault="001F6763" w:rsidP="000223F1">
      <w:pPr>
        <w:ind w:left="0" w:firstLine="0"/>
        <w:rPr>
          <w:rFonts w:ascii="Times New Roman" w:hAnsi="Times New Roman"/>
          <w:b/>
          <w:sz w:val="28"/>
          <w:szCs w:val="28"/>
        </w:rPr>
      </w:pPr>
      <w:r w:rsidRPr="00702C84">
        <w:rPr>
          <w:rFonts w:ascii="Times New Roman" w:hAnsi="Times New Roman"/>
          <w:b/>
          <w:sz w:val="28"/>
          <w:szCs w:val="28"/>
        </w:rPr>
        <w:t>COM</w:t>
      </w:r>
      <w:r w:rsidR="00F10CF0">
        <w:rPr>
          <w:rFonts w:ascii="Times New Roman" w:hAnsi="Times New Roman"/>
          <w:b/>
          <w:sz w:val="28"/>
          <w:szCs w:val="28"/>
        </w:rPr>
        <w:t>04</w:t>
      </w:r>
      <w:r w:rsidRPr="00702C84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>31/08</w:t>
      </w:r>
      <w:r w:rsidRPr="00702C84">
        <w:rPr>
          <w:rFonts w:ascii="Times New Roman" w:hAnsi="Times New Roman"/>
          <w:b/>
          <w:sz w:val="28"/>
          <w:szCs w:val="28"/>
        </w:rPr>
        <w:t>/201</w:t>
      </w:r>
      <w:r>
        <w:rPr>
          <w:rFonts w:ascii="Times New Roman" w:hAnsi="Times New Roman"/>
          <w:b/>
          <w:sz w:val="28"/>
          <w:szCs w:val="28"/>
        </w:rPr>
        <w:t>8</w:t>
      </w:r>
      <w:r w:rsidRPr="00702C84">
        <w:rPr>
          <w:rFonts w:ascii="Times New Roman" w:hAnsi="Times New Roman"/>
          <w:b/>
          <w:sz w:val="28"/>
          <w:szCs w:val="28"/>
        </w:rPr>
        <w:t xml:space="preserve"> </w:t>
      </w:r>
      <w:r w:rsidR="00F10CF0">
        <w:rPr>
          <w:rFonts w:ascii="Times New Roman" w:hAnsi="Times New Roman"/>
          <w:b/>
          <w:sz w:val="28"/>
          <w:szCs w:val="28"/>
        </w:rPr>
        <w:t>-</w:t>
      </w:r>
      <w:r w:rsidR="000223F1">
        <w:rPr>
          <w:rFonts w:ascii="Times New Roman" w:hAnsi="Times New Roman"/>
          <w:b/>
          <w:sz w:val="28"/>
          <w:szCs w:val="28"/>
        </w:rPr>
        <w:t xml:space="preserve"> DIME </w:t>
      </w:r>
      <w:r w:rsidR="00F10CF0">
        <w:rPr>
          <w:rFonts w:ascii="Times New Roman" w:hAnsi="Times New Roman"/>
          <w:b/>
          <w:sz w:val="28"/>
          <w:szCs w:val="28"/>
        </w:rPr>
        <w:t>-</w:t>
      </w:r>
      <w:r w:rsidR="000223F1">
        <w:rPr>
          <w:rFonts w:ascii="Times New Roman" w:hAnsi="Times New Roman"/>
          <w:b/>
          <w:sz w:val="28"/>
          <w:szCs w:val="28"/>
        </w:rPr>
        <w:t xml:space="preserve"> MODIFICAÇÕES EM DECORRÊNCIA DOS NOVOS VENCIMENTOS DO IMPOSTO DEVIDO </w:t>
      </w:r>
      <w:r w:rsidR="000223F1" w:rsidRPr="00C81EC0">
        <w:rPr>
          <w:rFonts w:ascii="Times New Roman" w:hAnsi="Times New Roman"/>
          <w:b/>
          <w:sz w:val="28"/>
          <w:szCs w:val="28"/>
        </w:rPr>
        <w:t>PELA DISTRIBUIÇÃO DE ENERGIA ELÉTRICA</w:t>
      </w:r>
    </w:p>
    <w:p w:rsidR="006F2DF4" w:rsidRDefault="006F2DF4" w:rsidP="000223F1">
      <w:pPr>
        <w:ind w:left="0" w:firstLine="0"/>
        <w:rPr>
          <w:rFonts w:ascii="Times New Roman" w:hAnsi="Times New Roman"/>
          <w:b/>
          <w:sz w:val="28"/>
          <w:szCs w:val="28"/>
        </w:rPr>
      </w:pPr>
    </w:p>
    <w:p w:rsidR="006F2DF4" w:rsidRPr="006F2DF4" w:rsidRDefault="006F2DF4" w:rsidP="00672CB8">
      <w:pPr>
        <w:ind w:left="0" w:right="0" w:firstLine="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81EC0" w:rsidRPr="006F2DF4" w:rsidRDefault="00C81EC0" w:rsidP="00672CB8">
      <w:pPr>
        <w:ind w:left="0" w:right="0" w:firstLine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2DF4">
        <w:rPr>
          <w:rFonts w:ascii="Times New Roman" w:eastAsia="Times New Roman" w:hAnsi="Times New Roman"/>
          <w:sz w:val="24"/>
          <w:szCs w:val="24"/>
          <w:lang w:eastAsia="pt-BR"/>
        </w:rPr>
        <w:t xml:space="preserve">Conforme disposto </w:t>
      </w:r>
      <w:r w:rsidR="006F2DF4" w:rsidRPr="006F2DF4"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r w:rsidRPr="006F2DF4">
        <w:rPr>
          <w:rFonts w:ascii="Times New Roman" w:eastAsia="Times New Roman" w:hAnsi="Times New Roman"/>
          <w:sz w:val="24"/>
          <w:szCs w:val="24"/>
          <w:lang w:eastAsia="pt-BR"/>
        </w:rPr>
        <w:t xml:space="preserve"> Decreto nº </w:t>
      </w:r>
      <w:r w:rsidR="00B011B8">
        <w:rPr>
          <w:rFonts w:ascii="Times New Roman" w:eastAsia="Times New Roman" w:hAnsi="Times New Roman"/>
          <w:sz w:val="24"/>
          <w:szCs w:val="24"/>
          <w:lang w:eastAsia="pt-BR"/>
        </w:rPr>
        <w:t>1</w:t>
      </w:r>
      <w:r w:rsidRPr="006F2DF4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B011B8">
        <w:rPr>
          <w:rFonts w:ascii="Times New Roman" w:eastAsia="Times New Roman" w:hAnsi="Times New Roman"/>
          <w:sz w:val="24"/>
          <w:szCs w:val="24"/>
          <w:lang w:eastAsia="pt-BR"/>
        </w:rPr>
        <w:t>721</w:t>
      </w:r>
      <w:r w:rsidRPr="006F2DF4">
        <w:rPr>
          <w:rFonts w:ascii="Times New Roman" w:eastAsia="Times New Roman" w:hAnsi="Times New Roman"/>
          <w:sz w:val="24"/>
          <w:szCs w:val="24"/>
          <w:lang w:eastAsia="pt-BR"/>
        </w:rPr>
        <w:t xml:space="preserve"> de </w:t>
      </w:r>
      <w:r w:rsidR="00B011B8">
        <w:rPr>
          <w:rFonts w:ascii="Times New Roman" w:eastAsia="Times New Roman" w:hAnsi="Times New Roman"/>
          <w:sz w:val="24"/>
          <w:szCs w:val="24"/>
          <w:lang w:eastAsia="pt-BR"/>
        </w:rPr>
        <w:t>30</w:t>
      </w:r>
      <w:r w:rsidRPr="006F2DF4">
        <w:rPr>
          <w:rFonts w:ascii="Times New Roman" w:eastAsia="Times New Roman" w:hAnsi="Times New Roman"/>
          <w:sz w:val="24"/>
          <w:szCs w:val="24"/>
          <w:lang w:eastAsia="pt-BR"/>
        </w:rPr>
        <w:t>/</w:t>
      </w:r>
      <w:r w:rsidR="006F2DF4" w:rsidRPr="006F2DF4">
        <w:rPr>
          <w:rFonts w:ascii="Times New Roman" w:eastAsia="Times New Roman" w:hAnsi="Times New Roman"/>
          <w:sz w:val="24"/>
          <w:szCs w:val="24"/>
          <w:lang w:eastAsia="pt-BR"/>
        </w:rPr>
        <w:t>08</w:t>
      </w:r>
      <w:r w:rsidRPr="006F2DF4">
        <w:rPr>
          <w:rFonts w:ascii="Times New Roman" w:eastAsia="Times New Roman" w:hAnsi="Times New Roman"/>
          <w:sz w:val="24"/>
          <w:szCs w:val="24"/>
          <w:lang w:eastAsia="pt-BR"/>
        </w:rPr>
        <w:t>/1</w:t>
      </w:r>
      <w:r w:rsidR="006F2DF4" w:rsidRPr="006F2DF4">
        <w:rPr>
          <w:rFonts w:ascii="Times New Roman" w:eastAsia="Times New Roman" w:hAnsi="Times New Roman"/>
          <w:sz w:val="24"/>
          <w:szCs w:val="24"/>
          <w:lang w:eastAsia="pt-BR"/>
        </w:rPr>
        <w:t>8</w:t>
      </w:r>
      <w:r w:rsidRPr="006F2DF4">
        <w:rPr>
          <w:rFonts w:ascii="Times New Roman" w:eastAsia="Times New Roman" w:hAnsi="Times New Roman"/>
          <w:sz w:val="24"/>
          <w:szCs w:val="24"/>
          <w:lang w:eastAsia="pt-BR"/>
        </w:rPr>
        <w:t>, foi instituído novos prazos de vencimento para recolhimento do ICMS devido pela distribuição de energia</w:t>
      </w:r>
      <w:r w:rsidR="00510A4F" w:rsidRPr="006F2DF4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510A4F" w:rsidRPr="006F2DF4" w:rsidRDefault="00510A4F" w:rsidP="00672CB8">
      <w:pPr>
        <w:ind w:left="0" w:right="0" w:firstLine="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10A4F" w:rsidRPr="006F2DF4" w:rsidRDefault="00510A4F" w:rsidP="00672CB8">
      <w:pPr>
        <w:ind w:left="0" w:right="0" w:firstLine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2DF4">
        <w:rPr>
          <w:rFonts w:ascii="Times New Roman" w:eastAsia="Times New Roman" w:hAnsi="Times New Roman"/>
          <w:sz w:val="24"/>
          <w:szCs w:val="24"/>
          <w:lang w:eastAsia="pt-BR"/>
        </w:rPr>
        <w:t>Para a implementação desta modificação estão sendo adotadas as seguintes providências:</w:t>
      </w:r>
    </w:p>
    <w:p w:rsidR="00510A4F" w:rsidRPr="006F2DF4" w:rsidRDefault="00510A4F" w:rsidP="00672CB8">
      <w:pPr>
        <w:ind w:left="0" w:right="0" w:firstLine="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10A4F" w:rsidRPr="006F2DF4" w:rsidRDefault="006F2DF4" w:rsidP="00672CB8">
      <w:pPr>
        <w:ind w:left="0" w:right="0" w:firstLine="0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6F2DF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1) </w:t>
      </w:r>
      <w:r w:rsidR="00B011B8">
        <w:rPr>
          <w:rFonts w:ascii="Times New Roman" w:eastAsia="Times New Roman" w:hAnsi="Times New Roman"/>
          <w:b/>
          <w:sz w:val="24"/>
          <w:szCs w:val="24"/>
          <w:lang w:eastAsia="pt-BR"/>
        </w:rPr>
        <w:t>n</w:t>
      </w:r>
      <w:r w:rsidR="00510A4F" w:rsidRPr="006F2DF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o DARE </w:t>
      </w:r>
      <w:r w:rsidR="00510A4F" w:rsidRPr="006F2DF4">
        <w:rPr>
          <w:rFonts w:ascii="Times New Roman" w:eastAsia="Times New Roman" w:hAnsi="Times New Roman"/>
          <w:sz w:val="24"/>
          <w:szCs w:val="24"/>
          <w:lang w:eastAsia="pt-BR"/>
        </w:rPr>
        <w:t>estão sendo incluídos os novos Códigos de Receita/ Classe de Vencimento:</w:t>
      </w:r>
    </w:p>
    <w:p w:rsidR="00510A4F" w:rsidRPr="006F2DF4" w:rsidRDefault="00510A4F" w:rsidP="00672CB8">
      <w:pPr>
        <w:ind w:left="0" w:right="0" w:firstLine="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10A4F" w:rsidRPr="006F2DF4" w:rsidRDefault="00510A4F" w:rsidP="00672CB8">
      <w:pPr>
        <w:ind w:left="0" w:right="0" w:firstLine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2DF4">
        <w:rPr>
          <w:rFonts w:ascii="Times New Roman" w:eastAsia="Times New Roman" w:hAnsi="Times New Roman"/>
          <w:sz w:val="24"/>
          <w:szCs w:val="24"/>
          <w:lang w:eastAsia="pt-BR"/>
        </w:rPr>
        <w:t xml:space="preserve">- 1449/10480 </w:t>
      </w:r>
      <w:r w:rsidR="006F2DF4" w:rsidRPr="006F2DF4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Pr="006F2DF4">
        <w:rPr>
          <w:rFonts w:ascii="Times New Roman" w:eastAsia="Times New Roman" w:hAnsi="Times New Roman"/>
          <w:sz w:val="24"/>
          <w:szCs w:val="24"/>
          <w:lang w:eastAsia="pt-BR"/>
        </w:rPr>
        <w:t xml:space="preserve"> para recolhimento da parcela correspondente a 12% do ICMS que foi devido no mês anterior, com vencimento no dia 4 do mês subsequente ao do período de apuração</w:t>
      </w:r>
      <w:r w:rsidR="00C7315F" w:rsidRPr="006F2DF4">
        <w:rPr>
          <w:rFonts w:ascii="Times New Roman" w:eastAsia="Times New Roman" w:hAnsi="Times New Roman"/>
          <w:sz w:val="24"/>
          <w:szCs w:val="24"/>
          <w:lang w:eastAsia="pt-BR"/>
        </w:rPr>
        <w:t>, conforme disposto no art. 60, § 1º</w:t>
      </w:r>
      <w:r w:rsidR="004353D2" w:rsidRPr="006F2DF4">
        <w:rPr>
          <w:rFonts w:ascii="Times New Roman" w:eastAsia="Times New Roman" w:hAnsi="Times New Roman"/>
          <w:sz w:val="24"/>
          <w:szCs w:val="24"/>
          <w:lang w:eastAsia="pt-BR"/>
        </w:rPr>
        <w:t>, XII, “</w:t>
      </w:r>
      <w:r w:rsidR="00902B67">
        <w:rPr>
          <w:rFonts w:ascii="Times New Roman" w:eastAsia="Times New Roman" w:hAnsi="Times New Roman"/>
          <w:sz w:val="24"/>
          <w:szCs w:val="24"/>
          <w:lang w:eastAsia="pt-BR"/>
        </w:rPr>
        <w:t>b.1</w:t>
      </w:r>
      <w:r w:rsidR="004353D2" w:rsidRPr="006F2DF4">
        <w:rPr>
          <w:rFonts w:ascii="Times New Roman" w:eastAsia="Times New Roman" w:hAnsi="Times New Roman"/>
          <w:sz w:val="24"/>
          <w:szCs w:val="24"/>
          <w:lang w:eastAsia="pt-BR"/>
        </w:rPr>
        <w:t>”</w:t>
      </w:r>
      <w:r w:rsidRPr="006F2DF4"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:rsidR="00510A4F" w:rsidRPr="006F2DF4" w:rsidRDefault="00510A4F" w:rsidP="00672CB8">
      <w:pPr>
        <w:ind w:left="0" w:right="0" w:firstLine="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353D2" w:rsidRPr="006F2DF4" w:rsidRDefault="00510A4F" w:rsidP="004353D2">
      <w:pPr>
        <w:ind w:left="0" w:right="0" w:firstLine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2DF4">
        <w:rPr>
          <w:rFonts w:ascii="Times New Roman" w:eastAsia="Times New Roman" w:hAnsi="Times New Roman"/>
          <w:sz w:val="24"/>
          <w:szCs w:val="24"/>
          <w:lang w:eastAsia="pt-BR"/>
        </w:rPr>
        <w:t>- 1473/10480 - para recolhimento do ICMS retido por substituição tributária devida pela distribuição de energia elétrica</w:t>
      </w:r>
      <w:r w:rsidR="004353D2" w:rsidRPr="006F2DF4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6F2DF4" w:rsidRPr="006F2DF4">
        <w:rPr>
          <w:rFonts w:ascii="Times New Roman" w:eastAsia="Times New Roman" w:hAnsi="Times New Roman"/>
          <w:sz w:val="24"/>
          <w:szCs w:val="24"/>
          <w:lang w:eastAsia="pt-BR"/>
        </w:rPr>
        <w:t xml:space="preserve">com vencimento no dia </w:t>
      </w:r>
      <w:r w:rsidR="006F2DF4">
        <w:rPr>
          <w:rFonts w:ascii="Times New Roman" w:eastAsia="Times New Roman" w:hAnsi="Times New Roman"/>
          <w:sz w:val="24"/>
          <w:szCs w:val="24"/>
          <w:lang w:eastAsia="pt-BR"/>
        </w:rPr>
        <w:t>04</w:t>
      </w:r>
      <w:r w:rsidR="006F2DF4" w:rsidRPr="006F2DF4">
        <w:rPr>
          <w:rFonts w:ascii="Times New Roman" w:eastAsia="Times New Roman" w:hAnsi="Times New Roman"/>
          <w:sz w:val="24"/>
          <w:szCs w:val="24"/>
          <w:lang w:eastAsia="pt-BR"/>
        </w:rPr>
        <w:t xml:space="preserve"> do mês subsequente ao do período de apuração, </w:t>
      </w:r>
      <w:r w:rsidR="004353D2" w:rsidRPr="006F2DF4">
        <w:rPr>
          <w:rFonts w:ascii="Times New Roman" w:eastAsia="Times New Roman" w:hAnsi="Times New Roman"/>
          <w:sz w:val="24"/>
          <w:szCs w:val="24"/>
          <w:lang w:eastAsia="pt-BR"/>
        </w:rPr>
        <w:t>conforme disposto no art. 60, § 1º, XII, “b.</w:t>
      </w:r>
      <w:r w:rsidR="00902B67">
        <w:rPr>
          <w:rFonts w:ascii="Times New Roman" w:eastAsia="Times New Roman" w:hAnsi="Times New Roman"/>
          <w:sz w:val="24"/>
          <w:szCs w:val="24"/>
          <w:lang w:eastAsia="pt-BR"/>
        </w:rPr>
        <w:t>2</w:t>
      </w:r>
      <w:r w:rsidR="004353D2" w:rsidRPr="006F2DF4">
        <w:rPr>
          <w:rFonts w:ascii="Times New Roman" w:eastAsia="Times New Roman" w:hAnsi="Times New Roman"/>
          <w:sz w:val="24"/>
          <w:szCs w:val="24"/>
          <w:lang w:eastAsia="pt-BR"/>
        </w:rPr>
        <w:t>”;</w:t>
      </w:r>
    </w:p>
    <w:p w:rsidR="00510A4F" w:rsidRPr="006F2DF4" w:rsidRDefault="00510A4F" w:rsidP="00672CB8">
      <w:pPr>
        <w:ind w:left="0" w:right="0" w:firstLine="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353D2" w:rsidRPr="006F2DF4" w:rsidRDefault="00510A4F" w:rsidP="004353D2">
      <w:pPr>
        <w:ind w:left="0" w:right="0" w:firstLine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2DF4">
        <w:rPr>
          <w:rFonts w:ascii="Times New Roman" w:eastAsia="Times New Roman" w:hAnsi="Times New Roman"/>
          <w:sz w:val="24"/>
          <w:szCs w:val="24"/>
          <w:lang w:eastAsia="pt-BR"/>
        </w:rPr>
        <w:t xml:space="preserve">- 1449/10499 </w:t>
      </w:r>
      <w:r w:rsidR="006F2DF4" w:rsidRPr="006F2DF4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Pr="006F2DF4">
        <w:rPr>
          <w:rFonts w:ascii="Times New Roman" w:eastAsia="Times New Roman" w:hAnsi="Times New Roman"/>
          <w:sz w:val="24"/>
          <w:szCs w:val="24"/>
          <w:lang w:eastAsia="pt-BR"/>
        </w:rPr>
        <w:t xml:space="preserve"> para recolhimento do ICMS relativo ao saldo devedor remanescente, </w:t>
      </w:r>
      <w:r w:rsidR="00C7315F" w:rsidRPr="006F2DF4">
        <w:rPr>
          <w:rFonts w:ascii="Times New Roman" w:eastAsia="Times New Roman" w:hAnsi="Times New Roman"/>
          <w:sz w:val="24"/>
          <w:szCs w:val="24"/>
          <w:lang w:eastAsia="pt-BR"/>
        </w:rPr>
        <w:t>já deduzi</w:t>
      </w:r>
      <w:r w:rsidR="004353D2" w:rsidRPr="006F2DF4">
        <w:rPr>
          <w:rFonts w:ascii="Times New Roman" w:eastAsia="Times New Roman" w:hAnsi="Times New Roman"/>
          <w:sz w:val="24"/>
          <w:szCs w:val="24"/>
          <w:lang w:eastAsia="pt-BR"/>
        </w:rPr>
        <w:t xml:space="preserve">do das respectivas antecipações, </w:t>
      </w:r>
      <w:r w:rsidR="006F2DF4" w:rsidRPr="006F2DF4">
        <w:rPr>
          <w:rFonts w:ascii="Times New Roman" w:eastAsia="Times New Roman" w:hAnsi="Times New Roman"/>
          <w:sz w:val="24"/>
          <w:szCs w:val="24"/>
          <w:lang w:eastAsia="pt-BR"/>
        </w:rPr>
        <w:t xml:space="preserve">com vencimento no dia </w:t>
      </w:r>
      <w:r w:rsidR="006F2DF4">
        <w:rPr>
          <w:rFonts w:ascii="Times New Roman" w:eastAsia="Times New Roman" w:hAnsi="Times New Roman"/>
          <w:sz w:val="24"/>
          <w:szCs w:val="24"/>
          <w:lang w:eastAsia="pt-BR"/>
        </w:rPr>
        <w:t>16</w:t>
      </w:r>
      <w:r w:rsidR="006F2DF4" w:rsidRPr="006F2DF4">
        <w:rPr>
          <w:rFonts w:ascii="Times New Roman" w:eastAsia="Times New Roman" w:hAnsi="Times New Roman"/>
          <w:sz w:val="24"/>
          <w:szCs w:val="24"/>
          <w:lang w:eastAsia="pt-BR"/>
        </w:rPr>
        <w:t xml:space="preserve"> do mês subsequente ao do período de apuração, </w:t>
      </w:r>
      <w:r w:rsidR="004353D2" w:rsidRPr="006F2DF4">
        <w:rPr>
          <w:rFonts w:ascii="Times New Roman" w:eastAsia="Times New Roman" w:hAnsi="Times New Roman"/>
          <w:sz w:val="24"/>
          <w:szCs w:val="24"/>
          <w:lang w:eastAsia="pt-BR"/>
        </w:rPr>
        <w:t>conforme disposto no art. 60, § 1º, XII, “</w:t>
      </w:r>
      <w:r w:rsidR="00902B67">
        <w:rPr>
          <w:rFonts w:ascii="Times New Roman" w:eastAsia="Times New Roman" w:hAnsi="Times New Roman"/>
          <w:sz w:val="24"/>
          <w:szCs w:val="24"/>
          <w:lang w:eastAsia="pt-BR"/>
        </w:rPr>
        <w:t>c</w:t>
      </w:r>
      <w:r w:rsidR="004353D2" w:rsidRPr="006F2DF4">
        <w:rPr>
          <w:rFonts w:ascii="Times New Roman" w:eastAsia="Times New Roman" w:hAnsi="Times New Roman"/>
          <w:sz w:val="24"/>
          <w:szCs w:val="24"/>
          <w:lang w:eastAsia="pt-BR"/>
        </w:rPr>
        <w:t>”.</w:t>
      </w:r>
    </w:p>
    <w:p w:rsidR="00C7315F" w:rsidRPr="006F2DF4" w:rsidRDefault="00C7315F" w:rsidP="00672CB8">
      <w:pPr>
        <w:ind w:left="0" w:right="0" w:firstLine="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353D2" w:rsidRPr="006F2DF4" w:rsidRDefault="006F2DF4" w:rsidP="00672CB8">
      <w:pPr>
        <w:ind w:left="0" w:right="0" w:firstLine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2DF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2) </w:t>
      </w:r>
      <w:r w:rsidR="00B011B8">
        <w:rPr>
          <w:rFonts w:ascii="Times New Roman" w:eastAsia="Times New Roman" w:hAnsi="Times New Roman"/>
          <w:b/>
          <w:sz w:val="24"/>
          <w:szCs w:val="24"/>
          <w:lang w:eastAsia="pt-BR"/>
        </w:rPr>
        <w:t>n</w:t>
      </w:r>
      <w:r w:rsidR="004353D2" w:rsidRPr="006F2DF4">
        <w:rPr>
          <w:rFonts w:ascii="Times New Roman" w:eastAsia="Times New Roman" w:hAnsi="Times New Roman"/>
          <w:b/>
          <w:sz w:val="24"/>
          <w:szCs w:val="24"/>
          <w:lang w:eastAsia="pt-BR"/>
        </w:rPr>
        <w:t>a DIME,</w:t>
      </w:r>
      <w:r w:rsidR="004353D2" w:rsidRPr="006F2DF4">
        <w:rPr>
          <w:rFonts w:ascii="Times New Roman" w:eastAsia="Times New Roman" w:hAnsi="Times New Roman"/>
          <w:sz w:val="24"/>
          <w:szCs w:val="24"/>
          <w:lang w:eastAsia="pt-BR"/>
        </w:rPr>
        <w:t xml:space="preserve"> conforme Portaria SEF nº </w:t>
      </w:r>
      <w:r w:rsidR="00BE658C">
        <w:rPr>
          <w:rFonts w:ascii="Times New Roman" w:eastAsia="Times New Roman" w:hAnsi="Times New Roman"/>
          <w:sz w:val="24"/>
          <w:szCs w:val="24"/>
          <w:lang w:eastAsia="pt-BR"/>
        </w:rPr>
        <w:t>278</w:t>
      </w:r>
      <w:r w:rsidR="004353D2" w:rsidRPr="006F2DF4">
        <w:rPr>
          <w:rFonts w:ascii="Times New Roman" w:eastAsia="Times New Roman" w:hAnsi="Times New Roman"/>
          <w:sz w:val="24"/>
          <w:szCs w:val="24"/>
          <w:lang w:eastAsia="pt-BR"/>
        </w:rPr>
        <w:t xml:space="preserve">, </w:t>
      </w:r>
      <w:r w:rsidR="002512C0">
        <w:rPr>
          <w:rFonts w:ascii="Times New Roman" w:eastAsia="Times New Roman" w:hAnsi="Times New Roman"/>
          <w:sz w:val="24"/>
          <w:szCs w:val="24"/>
          <w:lang w:eastAsia="pt-BR"/>
        </w:rPr>
        <w:t xml:space="preserve">de </w:t>
      </w:r>
      <w:r w:rsidR="00EB53CE">
        <w:rPr>
          <w:rFonts w:ascii="Times New Roman" w:eastAsia="Times New Roman" w:hAnsi="Times New Roman"/>
          <w:sz w:val="24"/>
          <w:szCs w:val="24"/>
          <w:lang w:eastAsia="pt-BR"/>
        </w:rPr>
        <w:t>31</w:t>
      </w:r>
      <w:r w:rsidR="002512C0">
        <w:rPr>
          <w:rFonts w:ascii="Times New Roman" w:eastAsia="Times New Roman" w:hAnsi="Times New Roman"/>
          <w:sz w:val="24"/>
          <w:szCs w:val="24"/>
          <w:lang w:eastAsia="pt-BR"/>
        </w:rPr>
        <w:t xml:space="preserve"> de agosto de 2018, foram</w:t>
      </w:r>
      <w:r w:rsidR="004353D2" w:rsidRPr="006F2DF4">
        <w:rPr>
          <w:rFonts w:ascii="Times New Roman" w:eastAsia="Times New Roman" w:hAnsi="Times New Roman"/>
          <w:sz w:val="24"/>
          <w:szCs w:val="24"/>
          <w:lang w:eastAsia="pt-BR"/>
        </w:rPr>
        <w:t xml:space="preserve"> incluídos os referidos códigos de receita</w:t>
      </w:r>
      <w:r w:rsidR="002512C0">
        <w:rPr>
          <w:rFonts w:ascii="Times New Roman" w:eastAsia="Times New Roman" w:hAnsi="Times New Roman"/>
          <w:sz w:val="24"/>
          <w:szCs w:val="24"/>
          <w:lang w:eastAsia="pt-BR"/>
        </w:rPr>
        <w:t>/ classe de vencimento</w:t>
      </w:r>
      <w:r w:rsidR="004353D2" w:rsidRPr="006F2DF4">
        <w:rPr>
          <w:rFonts w:ascii="Times New Roman" w:eastAsia="Times New Roman" w:hAnsi="Times New Roman"/>
          <w:sz w:val="24"/>
          <w:szCs w:val="24"/>
          <w:lang w:eastAsia="pt-BR"/>
        </w:rPr>
        <w:t xml:space="preserve"> na tabela es</w:t>
      </w:r>
      <w:bookmarkStart w:id="0" w:name="_GoBack"/>
      <w:bookmarkEnd w:id="0"/>
      <w:r w:rsidR="004353D2" w:rsidRPr="006F2DF4">
        <w:rPr>
          <w:rFonts w:ascii="Times New Roman" w:eastAsia="Times New Roman" w:hAnsi="Times New Roman"/>
          <w:sz w:val="24"/>
          <w:szCs w:val="24"/>
          <w:lang w:eastAsia="pt-BR"/>
        </w:rPr>
        <w:t>pecifica do item 3.2.12.6 do Manual da DIME, que trata do preenchimento do Quadro 12.</w:t>
      </w:r>
    </w:p>
    <w:p w:rsidR="004353D2" w:rsidRPr="006F2DF4" w:rsidRDefault="004353D2" w:rsidP="00672CB8">
      <w:pPr>
        <w:ind w:left="0" w:right="0" w:firstLine="0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4353D2" w:rsidRPr="006F2DF4" w:rsidRDefault="004353D2" w:rsidP="00672CB8">
      <w:pPr>
        <w:ind w:left="0" w:right="0" w:firstLine="0"/>
        <w:rPr>
          <w:rFonts w:ascii="Times New Roman" w:eastAsia="Times New Roman" w:hAnsi="Times New Roman"/>
          <w:sz w:val="24"/>
          <w:szCs w:val="24"/>
          <w:lang w:eastAsia="pt-BR"/>
        </w:rPr>
      </w:pPr>
      <w:r w:rsidRPr="006F2DF4">
        <w:rPr>
          <w:rFonts w:ascii="Times New Roman" w:eastAsia="Times New Roman" w:hAnsi="Times New Roman"/>
          <w:sz w:val="24"/>
          <w:szCs w:val="24"/>
          <w:lang w:eastAsia="pt-BR"/>
        </w:rPr>
        <w:t>IMPORTANTE: no preenchimento da</w:t>
      </w:r>
      <w:r w:rsidR="001F6763" w:rsidRPr="006F2DF4">
        <w:rPr>
          <w:rFonts w:ascii="Times New Roman" w:eastAsia="Times New Roman" w:hAnsi="Times New Roman"/>
          <w:sz w:val="24"/>
          <w:szCs w:val="24"/>
          <w:lang w:eastAsia="pt-BR"/>
        </w:rPr>
        <w:t xml:space="preserve"> DIME o valor a que se refere o</w:t>
      </w:r>
      <w:r w:rsidRPr="006F2DF4">
        <w:rPr>
          <w:rFonts w:ascii="Times New Roman" w:eastAsia="Times New Roman" w:hAnsi="Times New Roman"/>
          <w:sz w:val="24"/>
          <w:szCs w:val="24"/>
          <w:lang w:eastAsia="pt-BR"/>
        </w:rPr>
        <w:t xml:space="preserve"> art. 60, § 1º, XII, “</w:t>
      </w:r>
      <w:r w:rsidR="002512C0">
        <w:rPr>
          <w:rFonts w:ascii="Times New Roman" w:eastAsia="Times New Roman" w:hAnsi="Times New Roman"/>
          <w:sz w:val="24"/>
          <w:szCs w:val="24"/>
          <w:lang w:eastAsia="pt-BR"/>
        </w:rPr>
        <w:t>b.1</w:t>
      </w:r>
      <w:r w:rsidRPr="006F2DF4">
        <w:rPr>
          <w:rFonts w:ascii="Times New Roman" w:eastAsia="Times New Roman" w:hAnsi="Times New Roman"/>
          <w:sz w:val="24"/>
          <w:szCs w:val="24"/>
          <w:lang w:eastAsia="pt-BR"/>
        </w:rPr>
        <w:t xml:space="preserve">” </w:t>
      </w:r>
      <w:r w:rsidR="000223F1" w:rsidRPr="006F2DF4"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6F2DF4">
        <w:rPr>
          <w:rFonts w:ascii="Times New Roman" w:eastAsia="Times New Roman" w:hAnsi="Times New Roman"/>
          <w:sz w:val="24"/>
          <w:szCs w:val="24"/>
          <w:lang w:eastAsia="pt-BR"/>
        </w:rPr>
        <w:t>recolhimento no dia 04 do mês subsequente ao do período de apuração</w:t>
      </w:r>
      <w:r w:rsidR="000223F1" w:rsidRPr="006F2DF4">
        <w:rPr>
          <w:rFonts w:ascii="Times New Roman" w:eastAsia="Times New Roman" w:hAnsi="Times New Roman"/>
          <w:sz w:val="24"/>
          <w:szCs w:val="24"/>
          <w:lang w:eastAsia="pt-BR"/>
        </w:rPr>
        <w:t>)</w:t>
      </w:r>
      <w:r w:rsidRPr="006F2DF4">
        <w:rPr>
          <w:rFonts w:ascii="Times New Roman" w:eastAsia="Times New Roman" w:hAnsi="Times New Roman"/>
          <w:sz w:val="24"/>
          <w:szCs w:val="24"/>
          <w:lang w:eastAsia="pt-BR"/>
        </w:rPr>
        <w:t>, deverá ser lançado no campo 090</w:t>
      </w:r>
      <w:r w:rsidR="001F6763" w:rsidRPr="006F2DF4">
        <w:rPr>
          <w:rFonts w:ascii="Times New Roman" w:eastAsia="Times New Roman" w:hAnsi="Times New Roman"/>
          <w:sz w:val="24"/>
          <w:szCs w:val="24"/>
          <w:lang w:eastAsia="pt-BR"/>
        </w:rPr>
        <w:t xml:space="preserve"> do quadro 09 (Imposto do 1º decêndio), juntamente com a antecipação</w:t>
      </w:r>
      <w:r w:rsidR="000223F1" w:rsidRPr="006F2DF4">
        <w:rPr>
          <w:rFonts w:ascii="Times New Roman" w:eastAsia="Times New Roman" w:hAnsi="Times New Roman"/>
          <w:sz w:val="24"/>
          <w:szCs w:val="24"/>
          <w:lang w:eastAsia="pt-BR"/>
        </w:rPr>
        <w:t xml:space="preserve">, já informada neste campo, </w:t>
      </w:r>
      <w:r w:rsidR="001F6763" w:rsidRPr="006F2DF4">
        <w:rPr>
          <w:rFonts w:ascii="Times New Roman" w:eastAsia="Times New Roman" w:hAnsi="Times New Roman"/>
          <w:sz w:val="24"/>
          <w:szCs w:val="24"/>
          <w:lang w:eastAsia="pt-BR"/>
        </w:rPr>
        <w:t>prevista no art. 60, § 1º, XII, “a”</w:t>
      </w:r>
      <w:r w:rsidR="000223F1" w:rsidRPr="006F2DF4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510A4F" w:rsidRPr="006F2DF4" w:rsidRDefault="00510A4F" w:rsidP="00672CB8">
      <w:pPr>
        <w:ind w:left="0" w:right="0" w:firstLine="0"/>
        <w:rPr>
          <w:rFonts w:ascii="Times New Roman" w:eastAsia="Times New Roman" w:hAnsi="Times New Roman"/>
          <w:sz w:val="24"/>
          <w:szCs w:val="24"/>
          <w:lang w:eastAsia="pt-BR"/>
        </w:rPr>
      </w:pPr>
    </w:p>
    <w:sectPr w:rsidR="00510A4F" w:rsidRPr="006F2DF4" w:rsidSect="00672CB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53"/>
    <w:rsid w:val="00016EA8"/>
    <w:rsid w:val="000223F1"/>
    <w:rsid w:val="00041B8B"/>
    <w:rsid w:val="00121E5F"/>
    <w:rsid w:val="00144B29"/>
    <w:rsid w:val="00154E00"/>
    <w:rsid w:val="00194516"/>
    <w:rsid w:val="001F6763"/>
    <w:rsid w:val="00201996"/>
    <w:rsid w:val="00206B67"/>
    <w:rsid w:val="002079E0"/>
    <w:rsid w:val="00244B53"/>
    <w:rsid w:val="002512C0"/>
    <w:rsid w:val="00277030"/>
    <w:rsid w:val="0028290A"/>
    <w:rsid w:val="002B16DE"/>
    <w:rsid w:val="002F09C4"/>
    <w:rsid w:val="003504AB"/>
    <w:rsid w:val="00396400"/>
    <w:rsid w:val="003B003B"/>
    <w:rsid w:val="003C064D"/>
    <w:rsid w:val="003F541A"/>
    <w:rsid w:val="004353D2"/>
    <w:rsid w:val="004A383D"/>
    <w:rsid w:val="004B57B3"/>
    <w:rsid w:val="004E572F"/>
    <w:rsid w:val="00504925"/>
    <w:rsid w:val="00510A4F"/>
    <w:rsid w:val="005507E6"/>
    <w:rsid w:val="00566CDA"/>
    <w:rsid w:val="00624632"/>
    <w:rsid w:val="0064256F"/>
    <w:rsid w:val="00665653"/>
    <w:rsid w:val="00672CB8"/>
    <w:rsid w:val="00683343"/>
    <w:rsid w:val="006862BC"/>
    <w:rsid w:val="006946E1"/>
    <w:rsid w:val="006F2DF4"/>
    <w:rsid w:val="00701C67"/>
    <w:rsid w:val="00726AC8"/>
    <w:rsid w:val="0077058E"/>
    <w:rsid w:val="00795D83"/>
    <w:rsid w:val="007E4B0E"/>
    <w:rsid w:val="0087592B"/>
    <w:rsid w:val="00902B67"/>
    <w:rsid w:val="0090626C"/>
    <w:rsid w:val="00933DF2"/>
    <w:rsid w:val="00A03DF0"/>
    <w:rsid w:val="00A064F5"/>
    <w:rsid w:val="00A418AC"/>
    <w:rsid w:val="00A60247"/>
    <w:rsid w:val="00A803CE"/>
    <w:rsid w:val="00A95C62"/>
    <w:rsid w:val="00AC69DC"/>
    <w:rsid w:val="00B011B8"/>
    <w:rsid w:val="00B30C83"/>
    <w:rsid w:val="00BD0075"/>
    <w:rsid w:val="00BE658C"/>
    <w:rsid w:val="00C1596C"/>
    <w:rsid w:val="00C203C7"/>
    <w:rsid w:val="00C25AF0"/>
    <w:rsid w:val="00C46B61"/>
    <w:rsid w:val="00C7315F"/>
    <w:rsid w:val="00C81EC0"/>
    <w:rsid w:val="00CC6BFD"/>
    <w:rsid w:val="00CD139C"/>
    <w:rsid w:val="00CE10CE"/>
    <w:rsid w:val="00CE7FA0"/>
    <w:rsid w:val="00D604DE"/>
    <w:rsid w:val="00DB7D37"/>
    <w:rsid w:val="00DC34A9"/>
    <w:rsid w:val="00DD28FA"/>
    <w:rsid w:val="00E94A8B"/>
    <w:rsid w:val="00EB53CE"/>
    <w:rsid w:val="00EE4EAB"/>
    <w:rsid w:val="00F10CF0"/>
    <w:rsid w:val="00F95057"/>
    <w:rsid w:val="00FB25D6"/>
    <w:rsid w:val="00FF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DE5B"/>
  <w15:chartTrackingRefBased/>
  <w15:docId w15:val="{F6441ABB-A09C-4B86-84C9-A3C84F16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AF0"/>
    <w:pPr>
      <w:ind w:left="425" w:right="851" w:hanging="425"/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cp:lastModifiedBy>Max Baranenko</cp:lastModifiedBy>
  <cp:revision>6</cp:revision>
  <dcterms:created xsi:type="dcterms:W3CDTF">2018-09-04T16:58:00Z</dcterms:created>
  <dcterms:modified xsi:type="dcterms:W3CDTF">2018-09-04T17:18:00Z</dcterms:modified>
</cp:coreProperties>
</file>