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D6" w:rsidRDefault="00B802CC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2C84">
        <w:rPr>
          <w:rFonts w:ascii="Times New Roman" w:hAnsi="Times New Roman"/>
          <w:b/>
          <w:sz w:val="28"/>
          <w:szCs w:val="28"/>
        </w:rPr>
        <w:t>COM</w:t>
      </w:r>
      <w:r w:rsidR="00231DD6">
        <w:rPr>
          <w:rFonts w:ascii="Times New Roman" w:hAnsi="Times New Roman"/>
          <w:b/>
          <w:sz w:val="28"/>
          <w:szCs w:val="28"/>
        </w:rPr>
        <w:t>10</w:t>
      </w:r>
      <w:r w:rsidRPr="00702C84">
        <w:rPr>
          <w:rFonts w:ascii="Times New Roman" w:hAnsi="Times New Roman"/>
          <w:b/>
          <w:sz w:val="28"/>
          <w:szCs w:val="28"/>
        </w:rPr>
        <w:t xml:space="preserve"> - </w:t>
      </w:r>
      <w:r w:rsidR="00231DD6">
        <w:rPr>
          <w:rFonts w:ascii="Times New Roman" w:hAnsi="Times New Roman"/>
          <w:b/>
          <w:sz w:val="28"/>
          <w:szCs w:val="28"/>
        </w:rPr>
        <w:t>28</w:t>
      </w:r>
      <w:r w:rsidR="00C92460">
        <w:rPr>
          <w:rFonts w:ascii="Times New Roman" w:hAnsi="Times New Roman"/>
          <w:b/>
          <w:sz w:val="28"/>
          <w:szCs w:val="28"/>
        </w:rPr>
        <w:t>/08</w:t>
      </w:r>
      <w:r w:rsidRPr="00702C84">
        <w:rPr>
          <w:rFonts w:ascii="Times New Roman" w:hAnsi="Times New Roman"/>
          <w:b/>
          <w:sz w:val="28"/>
          <w:szCs w:val="28"/>
        </w:rPr>
        <w:t xml:space="preserve">/2017 </w:t>
      </w:r>
      <w:r w:rsidR="005F4DA7">
        <w:rPr>
          <w:rFonts w:ascii="Times New Roman" w:hAnsi="Times New Roman"/>
          <w:b/>
          <w:sz w:val="28"/>
          <w:szCs w:val="28"/>
        </w:rPr>
        <w:t>–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231DD6">
        <w:rPr>
          <w:rFonts w:ascii="Times New Roman" w:hAnsi="Times New Roman"/>
          <w:b/>
          <w:sz w:val="28"/>
          <w:szCs w:val="28"/>
        </w:rPr>
        <w:t>PROCEDIMENTOS PARA CONSOLIDAÇÃO DOS DÉBITOS</w:t>
      </w:r>
      <w:bookmarkStart w:id="0" w:name="_GoBack"/>
      <w:bookmarkEnd w:id="0"/>
      <w:r w:rsidR="00231DD6">
        <w:rPr>
          <w:rFonts w:ascii="Times New Roman" w:hAnsi="Times New Roman"/>
          <w:b/>
          <w:sz w:val="28"/>
          <w:szCs w:val="28"/>
        </w:rPr>
        <w:t xml:space="preserve"> APURADOS NO QUADRO 14 POR EMPRESAS QUE </w:t>
      </w:r>
      <w:r w:rsidR="008141EB">
        <w:rPr>
          <w:rFonts w:ascii="Times New Roman" w:hAnsi="Times New Roman"/>
          <w:b/>
          <w:sz w:val="28"/>
          <w:szCs w:val="28"/>
        </w:rPr>
        <w:t>ADOTA</w:t>
      </w:r>
      <w:r w:rsidR="00D643A9">
        <w:rPr>
          <w:rFonts w:ascii="Times New Roman" w:hAnsi="Times New Roman"/>
          <w:b/>
          <w:sz w:val="28"/>
          <w:szCs w:val="28"/>
        </w:rPr>
        <w:t>M</w:t>
      </w:r>
      <w:r w:rsidR="008141EB">
        <w:rPr>
          <w:rFonts w:ascii="Times New Roman" w:hAnsi="Times New Roman"/>
          <w:b/>
          <w:sz w:val="28"/>
          <w:szCs w:val="28"/>
        </w:rPr>
        <w:t xml:space="preserve"> O REGIME DE </w:t>
      </w:r>
      <w:r w:rsidR="00231DD6">
        <w:rPr>
          <w:rFonts w:ascii="Times New Roman" w:hAnsi="Times New Roman"/>
          <w:b/>
          <w:sz w:val="28"/>
          <w:szCs w:val="28"/>
        </w:rPr>
        <w:t xml:space="preserve">APURAÇÃO CONSOLIDADA </w:t>
      </w:r>
      <w:r w:rsidR="00D643A9">
        <w:rPr>
          <w:rFonts w:ascii="Times New Roman" w:hAnsi="Times New Roman"/>
          <w:b/>
          <w:sz w:val="28"/>
          <w:szCs w:val="28"/>
        </w:rPr>
        <w:t xml:space="preserve">PREVISTA NA </w:t>
      </w:r>
      <w:r w:rsidR="00B92499" w:rsidRPr="00D643A9">
        <w:rPr>
          <w:rFonts w:ascii="Times New Roman" w:hAnsi="Times New Roman"/>
          <w:b/>
          <w:sz w:val="28"/>
          <w:szCs w:val="28"/>
        </w:rPr>
        <w:t xml:space="preserve">SEÇÃO II DO CAPÍTULO VII DO </w:t>
      </w:r>
      <w:r w:rsidR="00D643A9" w:rsidRPr="00D643A9">
        <w:rPr>
          <w:rFonts w:ascii="Times New Roman" w:hAnsi="Times New Roman"/>
          <w:b/>
          <w:sz w:val="28"/>
          <w:szCs w:val="28"/>
        </w:rPr>
        <w:t>RICMS-SC/01</w:t>
      </w:r>
    </w:p>
    <w:p w:rsidR="00231DD6" w:rsidRDefault="00231DD6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1DD6" w:rsidRDefault="00231DD6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3A5" w:rsidRDefault="008141EB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355C5">
        <w:rPr>
          <w:rFonts w:ascii="Times New Roman" w:eastAsia="Times New Roman" w:hAnsi="Times New Roman"/>
          <w:sz w:val="24"/>
          <w:szCs w:val="24"/>
          <w:lang w:eastAsia="pt-BR"/>
        </w:rPr>
        <w:t xml:space="preserve">Com a entrada em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vigor </w:t>
      </w:r>
      <w:r w:rsidRPr="009355C5">
        <w:rPr>
          <w:rFonts w:ascii="Times New Roman" w:eastAsia="Times New Roman" w:hAnsi="Times New Roman"/>
          <w:sz w:val="24"/>
          <w:szCs w:val="24"/>
          <w:lang w:eastAsia="pt-BR"/>
        </w:rPr>
        <w:t xml:space="preserve">da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Alteração </w:t>
      </w:r>
      <w:bookmarkStart w:id="1" w:name="alt_3773"/>
      <w:r w:rsidRPr="00992DCA">
        <w:rPr>
          <w:rFonts w:ascii="Times New Roman" w:eastAsia="Times New Roman" w:hAnsi="Times New Roman"/>
          <w:sz w:val="24"/>
          <w:szCs w:val="24"/>
          <w:lang w:eastAsia="pt-BR"/>
        </w:rPr>
        <w:t>3.</w:t>
      </w:r>
      <w:bookmarkEnd w:id="1"/>
      <w:r>
        <w:rPr>
          <w:rFonts w:ascii="Times New Roman" w:eastAsia="Times New Roman" w:hAnsi="Times New Roman"/>
          <w:sz w:val="24"/>
          <w:szCs w:val="24"/>
          <w:lang w:eastAsia="pt-BR"/>
        </w:rPr>
        <w:t>858</w:t>
      </w:r>
      <w:r w:rsidRPr="00992DCA">
        <w:rPr>
          <w:rFonts w:ascii="Times New Roman" w:eastAsia="Times New Roman" w:hAnsi="Times New Roman"/>
          <w:sz w:val="24"/>
          <w:szCs w:val="24"/>
          <w:lang w:eastAsia="pt-BR"/>
        </w:rPr>
        <w:t>, introduzida pelo Decreto nº 1.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254</w:t>
      </w:r>
      <w:r w:rsidRPr="00992DCA">
        <w:rPr>
          <w:rFonts w:ascii="Times New Roman" w:eastAsia="Times New Roman" w:hAnsi="Times New Roman"/>
          <w:sz w:val="24"/>
          <w:szCs w:val="24"/>
          <w:lang w:eastAsia="pt-BR"/>
        </w:rPr>
        <w:t>,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01</w:t>
      </w:r>
      <w:r w:rsidRPr="00992DCA"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08</w:t>
      </w:r>
      <w:r w:rsidRPr="00992DCA">
        <w:rPr>
          <w:rFonts w:ascii="Times New Roman" w:eastAsia="Times New Roman" w:hAnsi="Times New Roman"/>
          <w:sz w:val="24"/>
          <w:szCs w:val="24"/>
          <w:lang w:eastAsia="pt-BR"/>
        </w:rPr>
        <w:t>/201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 w:rsidRPr="00992DCA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1E03A5">
        <w:rPr>
          <w:rFonts w:ascii="Times New Roman" w:eastAsia="Times New Roman" w:hAnsi="Times New Roman"/>
          <w:sz w:val="24"/>
          <w:szCs w:val="24"/>
          <w:lang w:eastAsia="pt-BR"/>
        </w:rPr>
        <w:t>que acrescentou o § 5º ao art. 55 do</w:t>
      </w:r>
      <w:r w:rsidR="001E03A5" w:rsidRPr="001E03A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E03A5">
        <w:rPr>
          <w:rFonts w:ascii="Times New Roman" w:eastAsia="Times New Roman" w:hAnsi="Times New Roman"/>
          <w:sz w:val="24"/>
          <w:szCs w:val="24"/>
          <w:lang w:eastAsia="pt-BR"/>
        </w:rPr>
        <w:t>RICMS-SC/01</w:t>
      </w:r>
      <w:r w:rsidR="00A81465">
        <w:rPr>
          <w:rFonts w:ascii="Times New Roman" w:eastAsia="Times New Roman" w:hAnsi="Times New Roman"/>
          <w:sz w:val="24"/>
          <w:szCs w:val="24"/>
          <w:lang w:eastAsia="pt-BR"/>
        </w:rPr>
        <w:t>, autorizando a consolidação dos débitos apurados em separado</w:t>
      </w:r>
      <w:r w:rsidR="00D643A9">
        <w:rPr>
          <w:rFonts w:ascii="Times New Roman" w:eastAsia="Times New Roman" w:hAnsi="Times New Roman"/>
          <w:sz w:val="24"/>
          <w:szCs w:val="24"/>
          <w:lang w:eastAsia="pt-BR"/>
        </w:rPr>
        <w:t xml:space="preserve"> no Quadro 14</w:t>
      </w:r>
      <w:r w:rsidR="00A81465">
        <w:rPr>
          <w:rFonts w:ascii="Times New Roman" w:eastAsia="Times New Roman" w:hAnsi="Times New Roman"/>
          <w:sz w:val="24"/>
          <w:szCs w:val="24"/>
          <w:lang w:eastAsia="pt-BR"/>
        </w:rPr>
        <w:t xml:space="preserve">, conforme previsto no inciso V do </w:t>
      </w:r>
      <w:r w:rsidR="00A81465" w:rsidRPr="00992DCA">
        <w:rPr>
          <w:rFonts w:ascii="Times New Roman" w:eastAsia="Times New Roman" w:hAnsi="Times New Roman"/>
          <w:sz w:val="24"/>
          <w:szCs w:val="24"/>
          <w:lang w:eastAsia="pt-BR"/>
        </w:rPr>
        <w:t xml:space="preserve">art. 23 do Anexo </w:t>
      </w:r>
      <w:proofErr w:type="gramStart"/>
      <w:r w:rsidR="00A81465" w:rsidRPr="00992DCA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proofErr w:type="gramEnd"/>
      <w:r w:rsidR="00A81465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806A20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="00A81465">
        <w:rPr>
          <w:rFonts w:ascii="Times New Roman" w:eastAsia="Times New Roman" w:hAnsi="Times New Roman"/>
          <w:sz w:val="24"/>
          <w:szCs w:val="24"/>
          <w:lang w:eastAsia="pt-BR"/>
        </w:rPr>
        <w:t xml:space="preserve"> estabelecimento consolidador de empr</w:t>
      </w:r>
      <w:r w:rsidR="00D643A9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A81465">
        <w:rPr>
          <w:rFonts w:ascii="Times New Roman" w:eastAsia="Times New Roman" w:hAnsi="Times New Roman"/>
          <w:sz w:val="24"/>
          <w:szCs w:val="24"/>
          <w:lang w:eastAsia="pt-BR"/>
        </w:rPr>
        <w:t>sa que já adote o regime de apuração consolidada prevista na Seção II do Capítulo VII do RICMS-SC/01.</w:t>
      </w:r>
    </w:p>
    <w:p w:rsidR="00A81465" w:rsidRDefault="00A81465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81465" w:rsidRDefault="00CD366B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De acordo com</w:t>
      </w:r>
      <w:r w:rsidR="00A81465">
        <w:rPr>
          <w:rFonts w:ascii="Times New Roman" w:eastAsia="Times New Roman" w:hAnsi="Times New Roman"/>
          <w:sz w:val="24"/>
          <w:szCs w:val="24"/>
          <w:lang w:eastAsia="pt-BR"/>
        </w:rPr>
        <w:t xml:space="preserve"> o disposto no novo parágrafo, deverão ser observadas as seguintes condições:</w:t>
      </w:r>
    </w:p>
    <w:p w:rsidR="00A81465" w:rsidRDefault="00A81465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81465" w:rsidRDefault="00A81465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o débito apurado </w:t>
      </w:r>
      <w:r w:rsidR="00D643A9">
        <w:rPr>
          <w:rFonts w:ascii="Times New Roman" w:eastAsia="Times New Roman" w:hAnsi="Times New Roman"/>
          <w:sz w:val="24"/>
          <w:szCs w:val="24"/>
          <w:lang w:eastAsia="pt-BR"/>
        </w:rPr>
        <w:t xml:space="preserve">no Quadro 14 pelo estabelecimento CONSOLIDADO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deverá ser integralmente transferido para o estabelecimento </w:t>
      </w:r>
      <w:r w:rsidR="00D643A9">
        <w:rPr>
          <w:rFonts w:ascii="Times New Roman" w:eastAsia="Times New Roman" w:hAnsi="Times New Roman"/>
          <w:sz w:val="24"/>
          <w:szCs w:val="24"/>
          <w:lang w:eastAsia="pt-BR"/>
        </w:rPr>
        <w:t>CONSOLIDADOR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A81465" w:rsidRDefault="00A81465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81465" w:rsidRDefault="00A81465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NOTA: </w:t>
      </w:r>
      <w:r w:rsidR="00543CAB">
        <w:rPr>
          <w:rFonts w:ascii="Times New Roman" w:eastAsia="Times New Roman" w:hAnsi="Times New Roman"/>
          <w:sz w:val="24"/>
          <w:szCs w:val="24"/>
          <w:lang w:eastAsia="pt-BR"/>
        </w:rPr>
        <w:t>é obrigatóri</w:t>
      </w:r>
      <w:r w:rsidR="00806A20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543CAB">
        <w:rPr>
          <w:rFonts w:ascii="Times New Roman" w:eastAsia="Times New Roman" w:hAnsi="Times New Roman"/>
          <w:sz w:val="24"/>
          <w:szCs w:val="24"/>
          <w:lang w:eastAsia="pt-BR"/>
        </w:rPr>
        <w:t xml:space="preserve"> a consolidação dos débitos para</w:t>
      </w:r>
      <w:r w:rsidR="00E65B1F">
        <w:rPr>
          <w:rFonts w:ascii="Times New Roman" w:eastAsia="Times New Roman" w:hAnsi="Times New Roman"/>
          <w:sz w:val="24"/>
          <w:szCs w:val="24"/>
          <w:lang w:eastAsia="pt-BR"/>
        </w:rPr>
        <w:t xml:space="preserve"> a empresa que </w:t>
      </w:r>
      <w:r w:rsidR="00806A20">
        <w:rPr>
          <w:rFonts w:ascii="Times New Roman" w:eastAsia="Times New Roman" w:hAnsi="Times New Roman"/>
          <w:sz w:val="24"/>
          <w:szCs w:val="24"/>
          <w:lang w:eastAsia="pt-BR"/>
        </w:rPr>
        <w:t xml:space="preserve">já </w:t>
      </w:r>
      <w:r w:rsidR="00E65B1F">
        <w:rPr>
          <w:rFonts w:ascii="Times New Roman" w:eastAsia="Times New Roman" w:hAnsi="Times New Roman"/>
          <w:sz w:val="24"/>
          <w:szCs w:val="24"/>
          <w:lang w:eastAsia="pt-BR"/>
        </w:rPr>
        <w:t>adote o regime de apuração</w:t>
      </w:r>
      <w:r w:rsidR="00543CAB">
        <w:rPr>
          <w:rFonts w:ascii="Times New Roman" w:eastAsia="Times New Roman" w:hAnsi="Times New Roman"/>
          <w:sz w:val="24"/>
          <w:szCs w:val="24"/>
          <w:lang w:eastAsia="pt-BR"/>
        </w:rPr>
        <w:t xml:space="preserve"> consolidada</w:t>
      </w:r>
      <w:r w:rsidR="00806A20">
        <w:rPr>
          <w:rFonts w:ascii="Times New Roman" w:eastAsia="Times New Roman" w:hAnsi="Times New Roman"/>
          <w:sz w:val="24"/>
          <w:szCs w:val="24"/>
          <w:lang w:eastAsia="pt-BR"/>
        </w:rPr>
        <w:t xml:space="preserve"> nos termos do art. 54 do RICMS-SC/01.</w:t>
      </w:r>
    </w:p>
    <w:p w:rsidR="00A81465" w:rsidRDefault="00A81465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65B1F" w:rsidRDefault="00E65B1F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- eventual saldo credor para o mês seguinte (item 198 do Quadro 14) apurado no e</w:t>
      </w:r>
      <w:r w:rsidRPr="00E65B1F">
        <w:rPr>
          <w:rFonts w:ascii="Times New Roman" w:eastAsia="Times New Roman" w:hAnsi="Times New Roman"/>
          <w:sz w:val="24"/>
          <w:szCs w:val="24"/>
          <w:lang w:eastAsia="pt-BR"/>
        </w:rPr>
        <w:t xml:space="preserve">stabelecimento </w:t>
      </w:r>
      <w:r w:rsidR="00D643A9" w:rsidRPr="00E65B1F">
        <w:rPr>
          <w:rFonts w:ascii="Times New Roman" w:eastAsia="Times New Roman" w:hAnsi="Times New Roman"/>
          <w:sz w:val="24"/>
          <w:szCs w:val="24"/>
          <w:lang w:eastAsia="pt-BR"/>
        </w:rPr>
        <w:t xml:space="preserve">CONSOLIDADO </w:t>
      </w:r>
      <w:r w:rsidRPr="00E65B1F">
        <w:rPr>
          <w:rFonts w:ascii="Times New Roman" w:eastAsia="Times New Roman" w:hAnsi="Times New Roman"/>
          <w:sz w:val="24"/>
          <w:szCs w:val="24"/>
          <w:lang w:eastAsia="pt-BR"/>
        </w:rPr>
        <w:t>será mantido em cada estabelecimento para compensação em períodos de apuração seguintes;</w:t>
      </w:r>
    </w:p>
    <w:p w:rsidR="00A81465" w:rsidRDefault="00A81465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65B1F" w:rsidRDefault="00E65B1F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a apuração no estabelecimento </w:t>
      </w:r>
      <w:r w:rsidR="00D643A9">
        <w:rPr>
          <w:rFonts w:ascii="Times New Roman" w:eastAsia="Times New Roman" w:hAnsi="Times New Roman"/>
          <w:sz w:val="24"/>
          <w:szCs w:val="24"/>
          <w:lang w:eastAsia="pt-BR"/>
        </w:rPr>
        <w:t xml:space="preserve">CONSOLIDADOR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do montante dos débitos pela utilização do crédito presumido recebidos dos consolidados não é compensável com os </w:t>
      </w:r>
      <w:r w:rsidRPr="00E65B1F">
        <w:rPr>
          <w:rFonts w:ascii="Times New Roman" w:eastAsia="Times New Roman" w:hAnsi="Times New Roman"/>
          <w:sz w:val="24"/>
          <w:szCs w:val="24"/>
          <w:lang w:eastAsia="pt-BR"/>
        </w:rPr>
        <w:t>saldos credores ou devedores relativ</w:t>
      </w:r>
      <w:r w:rsidR="00806A20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Pr="00E65B1F">
        <w:rPr>
          <w:rFonts w:ascii="Times New Roman" w:eastAsia="Times New Roman" w:hAnsi="Times New Roman"/>
          <w:sz w:val="24"/>
          <w:szCs w:val="24"/>
          <w:lang w:eastAsia="pt-BR"/>
        </w:rPr>
        <w:t xml:space="preserve"> a outras operações ou prestações não abrangidas pelo crédito presumido;</w:t>
      </w:r>
    </w:p>
    <w:p w:rsidR="00E65B1F" w:rsidRDefault="00E65B1F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65B1F" w:rsidRDefault="00E65B1F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r w:rsidR="00F5726D">
        <w:rPr>
          <w:rFonts w:ascii="Times New Roman" w:eastAsia="Times New Roman" w:hAnsi="Times New Roman"/>
          <w:sz w:val="24"/>
          <w:szCs w:val="24"/>
          <w:lang w:eastAsia="pt-BR"/>
        </w:rPr>
        <w:t xml:space="preserve">não caberá a consolidação dos débitos pela utilização do crédito presumido </w:t>
      </w:r>
      <w:r w:rsidR="00543CAB">
        <w:rPr>
          <w:rFonts w:ascii="Times New Roman" w:eastAsia="Times New Roman" w:hAnsi="Times New Roman"/>
          <w:sz w:val="24"/>
          <w:szCs w:val="24"/>
          <w:lang w:eastAsia="pt-BR"/>
        </w:rPr>
        <w:t>pelo</w:t>
      </w:r>
      <w:r w:rsidR="00F5726D">
        <w:rPr>
          <w:rFonts w:ascii="Times New Roman" w:eastAsia="Times New Roman" w:hAnsi="Times New Roman"/>
          <w:sz w:val="24"/>
          <w:szCs w:val="24"/>
          <w:lang w:eastAsia="pt-BR"/>
        </w:rPr>
        <w:t xml:space="preserve"> estabelecimento </w:t>
      </w:r>
      <w:r w:rsidR="00543CAB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F5726D">
        <w:rPr>
          <w:rFonts w:ascii="Times New Roman" w:eastAsia="Times New Roman" w:hAnsi="Times New Roman"/>
          <w:sz w:val="24"/>
          <w:szCs w:val="24"/>
          <w:lang w:eastAsia="pt-BR"/>
        </w:rPr>
        <w:t xml:space="preserve"> empresa com regime de apuração consolidada </w:t>
      </w:r>
      <w:r w:rsidR="00543CAB">
        <w:rPr>
          <w:rFonts w:ascii="Times New Roman" w:eastAsia="Times New Roman" w:hAnsi="Times New Roman"/>
          <w:sz w:val="24"/>
          <w:szCs w:val="24"/>
          <w:lang w:eastAsia="pt-BR"/>
        </w:rPr>
        <w:t>beneficiária de PRODEC;</w:t>
      </w:r>
    </w:p>
    <w:p w:rsidR="00543CAB" w:rsidRDefault="00543CAB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43CAB" w:rsidRDefault="00543CAB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- a consolidação dos débitos </w:t>
      </w:r>
      <w:r w:rsidR="00D643A9">
        <w:rPr>
          <w:rFonts w:ascii="Times New Roman" w:eastAsia="Times New Roman" w:hAnsi="Times New Roman"/>
          <w:sz w:val="24"/>
          <w:szCs w:val="24"/>
          <w:lang w:eastAsia="pt-BR"/>
        </w:rPr>
        <w:t>apurados no Quadro 14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é válida a partir da referência 08/2017 para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DIMEs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enviadas a partir de 1º/09/2017.</w:t>
      </w:r>
    </w:p>
    <w:p w:rsidR="00F5726D" w:rsidRDefault="00F5726D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3701D" w:rsidRDefault="0073701D" w:rsidP="00737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Para controle da apuração consolidada dos débitos pela utilização do crédito presumido foram encaminhados os procedimentos</w:t>
      </w:r>
      <w:r w:rsidR="00A6350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06A20">
        <w:rPr>
          <w:rFonts w:ascii="Times New Roman" w:eastAsia="Times New Roman" w:hAnsi="Times New Roman"/>
          <w:sz w:val="24"/>
          <w:szCs w:val="24"/>
          <w:lang w:eastAsia="pt-BR"/>
        </w:rPr>
        <w:t xml:space="preserve">descritos </w:t>
      </w:r>
      <w:r w:rsidR="00A63508">
        <w:rPr>
          <w:rFonts w:ascii="Times New Roman" w:eastAsia="Times New Roman" w:hAnsi="Times New Roman"/>
          <w:sz w:val="24"/>
          <w:szCs w:val="24"/>
          <w:lang w:eastAsia="pt-BR"/>
        </w:rPr>
        <w:t>a seguir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73701D" w:rsidRDefault="0073701D" w:rsidP="00737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63508" w:rsidRDefault="0073701D" w:rsidP="00737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82C1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1 </w:t>
      </w:r>
      <w:r w:rsidR="00B92499">
        <w:rPr>
          <w:rFonts w:ascii="Times New Roman" w:eastAsia="Times New Roman" w:hAnsi="Times New Roman"/>
          <w:b/>
          <w:sz w:val="24"/>
          <w:szCs w:val="24"/>
          <w:lang w:eastAsia="pt-BR"/>
        </w:rPr>
        <w:t>-</w:t>
      </w:r>
      <w:r w:rsidRPr="00082C1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no </w:t>
      </w:r>
      <w:r w:rsidRPr="00082C17">
        <w:rPr>
          <w:rFonts w:ascii="Times New Roman" w:eastAsia="Times New Roman" w:hAnsi="Times New Roman"/>
          <w:b/>
          <w:sz w:val="24"/>
          <w:szCs w:val="24"/>
          <w:lang w:eastAsia="pt-BR"/>
        </w:rPr>
        <w:t>layout e Manual da DIME (Portaria SEF nº 153/12),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as seguintes modificações introduzidas pela Portaria SEF nº </w:t>
      </w:r>
      <w:r w:rsidR="00A63508">
        <w:rPr>
          <w:rFonts w:ascii="Times New Roman" w:eastAsia="Times New Roman" w:hAnsi="Times New Roman"/>
          <w:sz w:val="24"/>
          <w:szCs w:val="24"/>
          <w:lang w:eastAsia="pt-BR"/>
        </w:rPr>
        <w:t>230, publicado em 16/08/2017:</w:t>
      </w:r>
    </w:p>
    <w:p w:rsidR="00A63508" w:rsidRDefault="00A63508" w:rsidP="00737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43CAB" w:rsidRDefault="00543CAB" w:rsidP="00543C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82C1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1.1 - no Quadro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1</w:t>
      </w:r>
      <w:r w:rsidRPr="00082C1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4, incluindo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o </w:t>
      </w:r>
      <w:r w:rsidRPr="00082C17">
        <w:rPr>
          <w:rFonts w:ascii="Times New Roman" w:eastAsia="Times New Roman" w:hAnsi="Times New Roman"/>
          <w:b/>
          <w:sz w:val="24"/>
          <w:szCs w:val="24"/>
          <w:lang w:eastAsia="pt-BR"/>
        </w:rPr>
        <w:t>item 0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4</w:t>
      </w:r>
      <w:r w:rsidRPr="00082C17">
        <w:rPr>
          <w:rFonts w:ascii="Times New Roman" w:eastAsia="Times New Roman" w:hAnsi="Times New Roman"/>
          <w:b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832AC">
        <w:rPr>
          <w:rFonts w:ascii="Times New Roman" w:eastAsia="Times New Roman" w:hAnsi="Times New Roman"/>
          <w:sz w:val="24"/>
          <w:szCs w:val="24"/>
          <w:lang w:eastAsia="pt-BR"/>
        </w:rPr>
        <w:t xml:space="preserve">exclusivo </w:t>
      </w:r>
      <w:r w:rsidR="00806A20">
        <w:rPr>
          <w:rFonts w:ascii="Times New Roman" w:eastAsia="Times New Roman" w:hAnsi="Times New Roman"/>
          <w:sz w:val="24"/>
          <w:szCs w:val="24"/>
          <w:lang w:eastAsia="pt-BR"/>
        </w:rPr>
        <w:t xml:space="preserve">do </w:t>
      </w:r>
      <w:r w:rsidR="00F832AC">
        <w:rPr>
          <w:rFonts w:ascii="Times New Roman" w:eastAsia="Times New Roman" w:hAnsi="Times New Roman"/>
          <w:sz w:val="24"/>
          <w:szCs w:val="24"/>
          <w:lang w:eastAsia="pt-BR"/>
        </w:rPr>
        <w:t>CONSOLIDADO</w:t>
      </w:r>
      <w:r w:rsidR="00806A20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F832A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para lançar os montante</w:t>
      </w:r>
      <w:r w:rsidR="00480002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dos débitos recebidos dos estabelecimentos consolidados:</w:t>
      </w:r>
    </w:p>
    <w:p w:rsidR="00543CAB" w:rsidRDefault="00543CAB" w:rsidP="00737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8801"/>
      </w:tblGrid>
      <w:tr w:rsidR="00543CAB" w:rsidTr="00C4725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B" w:rsidRDefault="00543CAB" w:rsidP="00543CAB">
            <w:pPr>
              <w:jc w:val="both"/>
              <w:rPr>
                <w:b/>
              </w:rPr>
            </w:pPr>
            <w:r>
              <w:rPr>
                <w:b/>
              </w:rPr>
              <w:t>045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B" w:rsidRDefault="00543CAB" w:rsidP="00C47252">
            <w:pPr>
              <w:jc w:val="both"/>
              <w:rPr>
                <w:b/>
              </w:rPr>
            </w:pPr>
            <w:r w:rsidRPr="00543CAB">
              <w:rPr>
                <w:b/>
              </w:rPr>
              <w:t xml:space="preserve"> (=) Débito pela utilização do crédito presumido recebido de estabelecimento consolidado</w:t>
            </w:r>
          </w:p>
        </w:tc>
      </w:tr>
      <w:tr w:rsidR="00543CAB" w:rsidRPr="0061061F" w:rsidTr="00C4725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AB" w:rsidRPr="0061061F" w:rsidRDefault="00480002" w:rsidP="004800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43CAB" w:rsidRPr="00543CAB">
              <w:rPr>
                <w:sz w:val="20"/>
                <w:szCs w:val="20"/>
              </w:rPr>
              <w:t xml:space="preserve">reencher com o valor dos débitos pela utilização do crédito presumido de estabelecimentos consolidados, recebidos em transferência no período de referência, quando o declarante for estabelecimento consolidador de empresa que adotar o regime de apuração consolidada. Será preenchido com </w:t>
            </w:r>
            <w:proofErr w:type="gramStart"/>
            <w:r w:rsidR="00543CAB" w:rsidRPr="00543CAB">
              <w:rPr>
                <w:sz w:val="20"/>
                <w:szCs w:val="20"/>
              </w:rPr>
              <w:t>0</w:t>
            </w:r>
            <w:proofErr w:type="gramEnd"/>
            <w:r w:rsidR="00543CAB" w:rsidRPr="00543CAB">
              <w:rPr>
                <w:sz w:val="20"/>
                <w:szCs w:val="20"/>
              </w:rPr>
              <w:t xml:space="preserve"> (zero) quando não for apurado o débito nos estabelecimentos consolidados;</w:t>
            </w:r>
          </w:p>
        </w:tc>
      </w:tr>
    </w:tbl>
    <w:p w:rsidR="00A63508" w:rsidRDefault="00A63508" w:rsidP="00737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80002" w:rsidRDefault="00480002" w:rsidP="00480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82C17">
        <w:rPr>
          <w:rFonts w:ascii="Times New Roman" w:eastAsia="Times New Roman" w:hAnsi="Times New Roman"/>
          <w:b/>
          <w:sz w:val="24"/>
          <w:szCs w:val="24"/>
          <w:lang w:eastAsia="pt-BR"/>
        </w:rPr>
        <w:t>1.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 w:rsidRPr="00082C1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no Quadro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1</w:t>
      </w:r>
      <w:r w:rsidRPr="00082C1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4, incluindo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o </w:t>
      </w:r>
      <w:r w:rsidRPr="00082C1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item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150,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832AC">
        <w:rPr>
          <w:rFonts w:ascii="Times New Roman" w:eastAsia="Times New Roman" w:hAnsi="Times New Roman"/>
          <w:sz w:val="24"/>
          <w:szCs w:val="24"/>
          <w:lang w:eastAsia="pt-BR"/>
        </w:rPr>
        <w:t xml:space="preserve">exclusivo </w:t>
      </w:r>
      <w:r w:rsidR="00806A20">
        <w:rPr>
          <w:rFonts w:ascii="Times New Roman" w:eastAsia="Times New Roman" w:hAnsi="Times New Roman"/>
          <w:sz w:val="24"/>
          <w:szCs w:val="24"/>
          <w:lang w:eastAsia="pt-BR"/>
        </w:rPr>
        <w:t xml:space="preserve">do </w:t>
      </w:r>
      <w:r w:rsidR="00F832AC">
        <w:rPr>
          <w:rFonts w:ascii="Times New Roman" w:eastAsia="Times New Roman" w:hAnsi="Times New Roman"/>
          <w:sz w:val="24"/>
          <w:szCs w:val="24"/>
          <w:lang w:eastAsia="pt-BR"/>
        </w:rPr>
        <w:t xml:space="preserve">CONSOLIDADO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</w:t>
      </w:r>
      <w:r w:rsidR="00806A20">
        <w:rPr>
          <w:rFonts w:ascii="Times New Roman" w:eastAsia="Times New Roman" w:hAnsi="Times New Roman"/>
          <w:sz w:val="24"/>
          <w:szCs w:val="24"/>
          <w:lang w:eastAsia="pt-BR"/>
        </w:rPr>
        <w:t xml:space="preserve">apurar 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informar o valor do débito apurado transferido ao estabelecimento consolidador:</w:t>
      </w:r>
    </w:p>
    <w:p w:rsidR="00543CAB" w:rsidRDefault="00543CAB" w:rsidP="00737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8801"/>
      </w:tblGrid>
      <w:tr w:rsidR="00480002" w:rsidTr="00C4725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002" w:rsidRDefault="00480002" w:rsidP="00C4725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150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AC" w:rsidRDefault="00F832AC" w:rsidP="00C47252">
            <w:pPr>
              <w:jc w:val="both"/>
              <w:rPr>
                <w:b/>
              </w:rPr>
            </w:pPr>
            <w:r w:rsidRPr="00F832AC">
              <w:rPr>
                <w:b/>
              </w:rPr>
              <w:t xml:space="preserve"> (-) Débito pela utilização do crédito presumido transferido ao estabelecimento consolidador</w:t>
            </w:r>
          </w:p>
        </w:tc>
      </w:tr>
      <w:tr w:rsidR="00480002" w:rsidRPr="0061061F" w:rsidTr="00C4725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D1" w:rsidRPr="0061061F" w:rsidRDefault="00F832AC" w:rsidP="00806A20">
            <w:pPr>
              <w:jc w:val="both"/>
              <w:rPr>
                <w:sz w:val="20"/>
                <w:szCs w:val="20"/>
              </w:rPr>
            </w:pPr>
            <w:r w:rsidRPr="00F832AC">
              <w:rPr>
                <w:sz w:val="20"/>
                <w:szCs w:val="20"/>
              </w:rPr>
              <w:t>Preencher com o valor integral do débito apurado</w:t>
            </w:r>
            <w:r w:rsidR="001421DB">
              <w:rPr>
                <w:sz w:val="20"/>
                <w:szCs w:val="20"/>
              </w:rPr>
              <w:t xml:space="preserve"> (</w:t>
            </w:r>
            <w:r w:rsidR="001421DB" w:rsidRPr="00F832AC">
              <w:rPr>
                <w:sz w:val="20"/>
                <w:szCs w:val="20"/>
              </w:rPr>
              <w:t xml:space="preserve">o valor do débito transferido ao estabelecimento consolidador é a diferença entre o somatório dos itens 040 </w:t>
            </w:r>
            <w:r w:rsidR="001421DB">
              <w:rPr>
                <w:sz w:val="20"/>
                <w:szCs w:val="20"/>
              </w:rPr>
              <w:t>e 050</w:t>
            </w:r>
            <w:r w:rsidR="001421DB" w:rsidRPr="001421DB">
              <w:rPr>
                <w:sz w:val="20"/>
                <w:szCs w:val="20"/>
              </w:rPr>
              <w:t xml:space="preserve"> e o item 130</w:t>
            </w:r>
            <w:r w:rsidR="001421DB">
              <w:rPr>
                <w:sz w:val="20"/>
                <w:szCs w:val="20"/>
              </w:rPr>
              <w:t>)</w:t>
            </w:r>
            <w:r w:rsidRPr="00F832AC">
              <w:rPr>
                <w:sz w:val="20"/>
                <w:szCs w:val="20"/>
              </w:rPr>
              <w:t xml:space="preserve"> transferido ao estabelecimento consolidador no período de referência. Será preenchido com </w:t>
            </w:r>
            <w:proofErr w:type="gramStart"/>
            <w:r w:rsidRPr="00F832AC">
              <w:rPr>
                <w:sz w:val="20"/>
                <w:szCs w:val="20"/>
              </w:rPr>
              <w:t>0</w:t>
            </w:r>
            <w:proofErr w:type="gramEnd"/>
            <w:r w:rsidRPr="00F832AC">
              <w:rPr>
                <w:sz w:val="20"/>
                <w:szCs w:val="20"/>
              </w:rPr>
              <w:t xml:space="preserve"> (zero) quando o estabelecimento consolidado não apurar débito, inclusive se apurado saldo credor para o mês seguinte</w:t>
            </w:r>
          </w:p>
        </w:tc>
      </w:tr>
    </w:tbl>
    <w:p w:rsidR="00480002" w:rsidRDefault="00480002" w:rsidP="00737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80002" w:rsidRDefault="00F832AC" w:rsidP="00737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924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1.3. </w:t>
      </w:r>
      <w:proofErr w:type="gramStart"/>
      <w:r w:rsidRPr="00B92499">
        <w:rPr>
          <w:rFonts w:ascii="Times New Roman" w:eastAsia="Times New Roman" w:hAnsi="Times New Roman"/>
          <w:b/>
          <w:sz w:val="24"/>
          <w:szCs w:val="24"/>
          <w:lang w:eastAsia="pt-BR"/>
        </w:rPr>
        <w:t>no</w:t>
      </w:r>
      <w:proofErr w:type="gramEnd"/>
      <w:r w:rsidRPr="00B924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item 3.2.25.3,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as adequações necessárias aplicáveis </w:t>
      </w:r>
      <w:r w:rsidR="00993104">
        <w:rPr>
          <w:rFonts w:ascii="Times New Roman" w:eastAsia="Times New Roman" w:hAnsi="Times New Roman"/>
          <w:sz w:val="24"/>
          <w:szCs w:val="24"/>
          <w:lang w:eastAsia="pt-BR"/>
        </w:rPr>
        <w:t>aos itens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apuração 199 e 198</w:t>
      </w:r>
      <w:r w:rsidR="00993104">
        <w:rPr>
          <w:rFonts w:ascii="Times New Roman" w:eastAsia="Times New Roman" w:hAnsi="Times New Roman"/>
          <w:sz w:val="24"/>
          <w:szCs w:val="24"/>
          <w:lang w:eastAsia="pt-BR"/>
        </w:rPr>
        <w:t xml:space="preserve"> do Q</w:t>
      </w:r>
      <w:r w:rsidR="00806A20">
        <w:rPr>
          <w:rFonts w:ascii="Times New Roman" w:eastAsia="Times New Roman" w:hAnsi="Times New Roman"/>
          <w:sz w:val="24"/>
          <w:szCs w:val="24"/>
          <w:lang w:eastAsia="pt-BR"/>
        </w:rPr>
        <w:t>ua</w:t>
      </w:r>
      <w:r w:rsidR="00993104">
        <w:rPr>
          <w:rFonts w:ascii="Times New Roman" w:eastAsia="Times New Roman" w:hAnsi="Times New Roman"/>
          <w:sz w:val="24"/>
          <w:szCs w:val="24"/>
          <w:lang w:eastAsia="pt-BR"/>
        </w:rPr>
        <w:t>dro 14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F832AC" w:rsidRDefault="00F832AC" w:rsidP="007370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8801"/>
      </w:tblGrid>
      <w:tr w:rsidR="00F832AC" w:rsidTr="00C4725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AC" w:rsidRDefault="00F832AC" w:rsidP="00F832AC">
            <w:pPr>
              <w:jc w:val="both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AC" w:rsidRDefault="00F832AC" w:rsidP="00993104">
            <w:pPr>
              <w:jc w:val="both"/>
              <w:rPr>
                <w:b/>
              </w:rPr>
            </w:pPr>
            <w:r w:rsidRPr="00F832AC">
              <w:rPr>
                <w:b/>
              </w:rPr>
              <w:t xml:space="preserve"> (</w:t>
            </w:r>
            <w:r w:rsidR="00993104">
              <w:rPr>
                <w:b/>
              </w:rPr>
              <w:t>=</w:t>
            </w:r>
            <w:r w:rsidRPr="00F832AC">
              <w:rPr>
                <w:b/>
              </w:rPr>
              <w:t>)</w:t>
            </w:r>
            <w:r w:rsidR="00993104">
              <w:rPr>
                <w:b/>
              </w:rPr>
              <w:t xml:space="preserve"> </w:t>
            </w:r>
            <w:r w:rsidR="00993104" w:rsidRPr="00993104">
              <w:rPr>
                <w:b/>
              </w:rPr>
              <w:t>Imposto a Recolher pela Utilização do Crédito Presumido</w:t>
            </w:r>
          </w:p>
        </w:tc>
      </w:tr>
      <w:tr w:rsidR="00F832AC" w:rsidRPr="0061061F" w:rsidTr="00C4725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04" w:rsidRDefault="00F832AC" w:rsidP="00C47252">
            <w:pPr>
              <w:jc w:val="both"/>
              <w:rPr>
                <w:sz w:val="20"/>
                <w:szCs w:val="20"/>
              </w:rPr>
            </w:pPr>
            <w:r w:rsidRPr="00F832AC">
              <w:rPr>
                <w:sz w:val="20"/>
                <w:szCs w:val="20"/>
              </w:rPr>
              <w:t>Preencher com</w:t>
            </w:r>
            <w:r w:rsidR="00993104">
              <w:rPr>
                <w:sz w:val="20"/>
                <w:szCs w:val="20"/>
              </w:rPr>
              <w:t>:</w:t>
            </w:r>
          </w:p>
          <w:p w:rsidR="00993104" w:rsidRPr="00993104" w:rsidRDefault="00993104" w:rsidP="00C47252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993104">
              <w:rPr>
                <w:sz w:val="20"/>
                <w:szCs w:val="20"/>
              </w:rPr>
              <w:t xml:space="preserve">com zero, quando o item 150 for preenchido com valor, mesmo que seja </w:t>
            </w:r>
            <w:proofErr w:type="gramStart"/>
            <w:r w:rsidRPr="00993104">
              <w:rPr>
                <w:sz w:val="20"/>
                <w:szCs w:val="20"/>
              </w:rPr>
              <w:t>0</w:t>
            </w:r>
            <w:proofErr w:type="gramEnd"/>
            <w:r w:rsidRPr="00993104">
              <w:rPr>
                <w:sz w:val="20"/>
                <w:szCs w:val="20"/>
              </w:rPr>
              <w:t xml:space="preserve"> (zero), </w:t>
            </w:r>
            <w:r w:rsidR="00D643A9">
              <w:rPr>
                <w:sz w:val="20"/>
                <w:szCs w:val="20"/>
              </w:rPr>
              <w:t>no caso</w:t>
            </w:r>
            <w:r w:rsidRPr="00993104">
              <w:rPr>
                <w:sz w:val="20"/>
                <w:szCs w:val="20"/>
              </w:rPr>
              <w:t xml:space="preserve"> de estabelecimento consolidado de empresa que adote apuração consolidada;</w:t>
            </w:r>
          </w:p>
          <w:p w:rsidR="00993104" w:rsidRPr="00993104" w:rsidRDefault="00993104" w:rsidP="00C47252">
            <w:pPr>
              <w:jc w:val="both"/>
              <w:rPr>
                <w:sz w:val="20"/>
                <w:szCs w:val="20"/>
              </w:rPr>
            </w:pPr>
          </w:p>
          <w:p w:rsidR="00F832AC" w:rsidRPr="0061061F" w:rsidRDefault="00993104" w:rsidP="00993104">
            <w:pPr>
              <w:jc w:val="both"/>
              <w:rPr>
                <w:sz w:val="20"/>
                <w:szCs w:val="20"/>
              </w:rPr>
            </w:pPr>
            <w:r w:rsidRPr="00993104">
              <w:rPr>
                <w:sz w:val="20"/>
                <w:szCs w:val="20"/>
              </w:rPr>
              <w:t>- com o valor da diferença entre o somatório dos itens 040, 045 e 050</w:t>
            </w:r>
            <w:proofErr w:type="gramStart"/>
            <w:r w:rsidRPr="00993104">
              <w:rPr>
                <w:sz w:val="20"/>
                <w:szCs w:val="20"/>
              </w:rPr>
              <w:t xml:space="preserve">  </w:t>
            </w:r>
            <w:proofErr w:type="gramEnd"/>
            <w:r w:rsidRPr="00993104">
              <w:rPr>
                <w:sz w:val="20"/>
                <w:szCs w:val="20"/>
              </w:rPr>
              <w:t xml:space="preserve">e o item 130, se o somatório dos itens 040, 045 e 050 for maior que o item 130, quando o declarante for estabelecimento único ou </w:t>
            </w:r>
            <w:r w:rsidR="00A66ADC">
              <w:rPr>
                <w:sz w:val="20"/>
                <w:szCs w:val="20"/>
              </w:rPr>
              <w:t xml:space="preserve">de </w:t>
            </w:r>
            <w:r w:rsidRPr="00993104">
              <w:rPr>
                <w:sz w:val="20"/>
                <w:szCs w:val="20"/>
              </w:rPr>
              <w:t xml:space="preserve">empresa que não adote apuração consolidada ou for estabelecimento consolidador. Preencher com </w:t>
            </w:r>
            <w:proofErr w:type="gramStart"/>
            <w:r w:rsidRPr="00993104">
              <w:rPr>
                <w:sz w:val="20"/>
                <w:szCs w:val="20"/>
              </w:rPr>
              <w:t>0</w:t>
            </w:r>
            <w:proofErr w:type="gramEnd"/>
            <w:r w:rsidRPr="00993104">
              <w:rPr>
                <w:sz w:val="20"/>
                <w:szCs w:val="20"/>
              </w:rPr>
              <w:t xml:space="preserve"> (zero) quando o resultado for igual a 0 (zero) ou quando o valor do item 130 for maior que o somatório dos itens 040, 045 e 050;</w:t>
            </w:r>
            <w:r w:rsidR="00F832AC" w:rsidRPr="00F832AC">
              <w:rPr>
                <w:sz w:val="20"/>
                <w:szCs w:val="20"/>
              </w:rPr>
              <w:t xml:space="preserve"> </w:t>
            </w:r>
          </w:p>
        </w:tc>
      </w:tr>
    </w:tbl>
    <w:p w:rsidR="00F5726D" w:rsidRDefault="00F5726D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663"/>
        <w:gridCol w:w="8801"/>
      </w:tblGrid>
      <w:tr w:rsidR="00993104" w:rsidTr="00C4725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04" w:rsidRDefault="00993104" w:rsidP="00993104">
            <w:pPr>
              <w:jc w:val="both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04" w:rsidRDefault="00993104" w:rsidP="00C47252">
            <w:pPr>
              <w:jc w:val="both"/>
              <w:rPr>
                <w:b/>
              </w:rPr>
            </w:pPr>
            <w:r w:rsidRPr="00F832AC">
              <w:rPr>
                <w:b/>
              </w:rPr>
              <w:t xml:space="preserve"> (</w:t>
            </w:r>
            <w:r>
              <w:rPr>
                <w:b/>
              </w:rPr>
              <w:t>=</w:t>
            </w:r>
            <w:r w:rsidRPr="00F832AC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993104">
              <w:rPr>
                <w:b/>
              </w:rPr>
              <w:t>Saldo Credor das Antecipações para o Mês Seguinte</w:t>
            </w:r>
          </w:p>
        </w:tc>
      </w:tr>
      <w:tr w:rsidR="00993104" w:rsidRPr="0061061F" w:rsidTr="00C4725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104" w:rsidRPr="0061061F" w:rsidRDefault="00993104" w:rsidP="00D643A9">
            <w:pPr>
              <w:jc w:val="both"/>
              <w:rPr>
                <w:sz w:val="20"/>
                <w:szCs w:val="20"/>
              </w:rPr>
            </w:pPr>
            <w:r w:rsidRPr="00F832AC">
              <w:rPr>
                <w:sz w:val="20"/>
                <w:szCs w:val="20"/>
              </w:rPr>
              <w:t>Preencher com</w:t>
            </w:r>
            <w:r>
              <w:rPr>
                <w:sz w:val="20"/>
                <w:szCs w:val="20"/>
              </w:rPr>
              <w:t xml:space="preserve"> </w:t>
            </w:r>
            <w:r w:rsidRPr="00993104">
              <w:rPr>
                <w:sz w:val="20"/>
                <w:szCs w:val="20"/>
              </w:rPr>
              <w:t xml:space="preserve">a diferença entre o item 130 e o somatório dos itens 040, 045 e 050, sempre que resultar valor maior que </w:t>
            </w:r>
            <w:proofErr w:type="gramStart"/>
            <w:r w:rsidRPr="00993104">
              <w:rPr>
                <w:sz w:val="20"/>
                <w:szCs w:val="20"/>
              </w:rPr>
              <w:t>0</w:t>
            </w:r>
            <w:proofErr w:type="gramEnd"/>
            <w:r w:rsidRPr="00993104">
              <w:rPr>
                <w:sz w:val="20"/>
                <w:szCs w:val="20"/>
              </w:rPr>
              <w:t xml:space="preserve"> (zero)</w:t>
            </w:r>
            <w:r w:rsidRPr="00F832AC">
              <w:rPr>
                <w:sz w:val="20"/>
                <w:szCs w:val="20"/>
              </w:rPr>
              <w:t xml:space="preserve"> </w:t>
            </w:r>
          </w:p>
        </w:tc>
      </w:tr>
    </w:tbl>
    <w:p w:rsidR="00F832AC" w:rsidRDefault="00F832AC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93104" w:rsidRDefault="00993104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93104" w:rsidRDefault="00D00335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92499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 w:rsidR="00F873BA" w:rsidRPr="00B924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Críticas do Validador On-Line da DIME</w:t>
      </w:r>
      <w:r w:rsidR="00F873BA">
        <w:rPr>
          <w:rFonts w:ascii="Times New Roman" w:eastAsia="Times New Roman" w:hAnsi="Times New Roman"/>
          <w:sz w:val="24"/>
          <w:szCs w:val="24"/>
          <w:lang w:eastAsia="pt-BR"/>
        </w:rPr>
        <w:t xml:space="preserve"> para os novos itens</w:t>
      </w:r>
      <w:r w:rsidR="00A66ADC">
        <w:rPr>
          <w:rFonts w:ascii="Times New Roman" w:eastAsia="Times New Roman" w:hAnsi="Times New Roman"/>
          <w:sz w:val="24"/>
          <w:szCs w:val="24"/>
          <w:lang w:eastAsia="pt-BR"/>
        </w:rPr>
        <w:t xml:space="preserve"> e os ajustes nos itens 199 e 198</w:t>
      </w:r>
      <w:r w:rsidR="00CC2C88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CC2C88" w:rsidRDefault="00CC2C88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C2C88" w:rsidRDefault="002B4B14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92499">
        <w:rPr>
          <w:rFonts w:ascii="Times New Roman" w:eastAsia="Times New Roman" w:hAnsi="Times New Roman"/>
          <w:b/>
          <w:sz w:val="24"/>
          <w:szCs w:val="24"/>
          <w:lang w:eastAsia="pt-BR"/>
        </w:rPr>
        <w:t>ATENÇÃO: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A partir de 1</w:t>
      </w:r>
      <w:r>
        <w:rPr>
          <w:rFonts w:ascii="Times New Roman" w:eastAsia="Times New Roman" w:hAnsi="Times New Roman"/>
          <w:sz w:val="26"/>
          <w:szCs w:val="24"/>
          <w:lang w:eastAsia="pt-BR"/>
        </w:rPr>
        <w:t>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/09/2017 o Validador vai reconhecer os novos campos e as novas críticas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implementadas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93104" w:rsidRDefault="00993104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7194"/>
      </w:tblGrid>
      <w:tr w:rsidR="00F873BA" w:rsidTr="00D00335">
        <w:tc>
          <w:tcPr>
            <w:tcW w:w="817" w:type="dxa"/>
          </w:tcPr>
          <w:p w:rsidR="00F873BA" w:rsidRDefault="00F873BA" w:rsidP="00C472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Quadro</w:t>
            </w:r>
          </w:p>
        </w:tc>
        <w:tc>
          <w:tcPr>
            <w:tcW w:w="851" w:type="dxa"/>
          </w:tcPr>
          <w:p w:rsidR="00F873BA" w:rsidRDefault="00F873BA" w:rsidP="00C472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Registro</w:t>
            </w:r>
          </w:p>
        </w:tc>
        <w:tc>
          <w:tcPr>
            <w:tcW w:w="708" w:type="dxa"/>
          </w:tcPr>
          <w:p w:rsidR="00F873BA" w:rsidRDefault="00F873BA" w:rsidP="00C472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7194" w:type="dxa"/>
          </w:tcPr>
          <w:p w:rsidR="00F873BA" w:rsidRDefault="00F873BA" w:rsidP="00C472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Validação</w:t>
            </w:r>
          </w:p>
        </w:tc>
      </w:tr>
      <w:tr w:rsidR="00F873BA" w:rsidTr="00D00335">
        <w:tc>
          <w:tcPr>
            <w:tcW w:w="817" w:type="dxa"/>
            <w:vMerge w:val="restart"/>
            <w:vAlign w:val="center"/>
          </w:tcPr>
          <w:p w:rsidR="00F873BA" w:rsidRDefault="00F873BA" w:rsidP="00C472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vMerge w:val="restart"/>
            <w:vAlign w:val="center"/>
          </w:tcPr>
          <w:p w:rsidR="00F873BA" w:rsidRDefault="00F873BA" w:rsidP="00C472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F873BA" w:rsidRDefault="00F873BA" w:rsidP="00F873B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045</w:t>
            </w:r>
          </w:p>
        </w:tc>
        <w:tc>
          <w:tcPr>
            <w:tcW w:w="7194" w:type="dxa"/>
          </w:tcPr>
          <w:p w:rsidR="00F873BA" w:rsidRPr="00C50E49" w:rsidRDefault="00F873BA" w:rsidP="00D643A9">
            <w:pPr>
              <w:jc w:val="both"/>
            </w:pPr>
            <w:r>
              <w:t xml:space="preserve">Montante informado </w:t>
            </w:r>
            <w:r w:rsidR="00120B10">
              <w:t xml:space="preserve">exclusivamente </w:t>
            </w:r>
            <w:r>
              <w:t xml:space="preserve">pelo </w:t>
            </w:r>
            <w:r w:rsidR="00120B10">
              <w:t xml:space="preserve">CONSOLIDADOR </w:t>
            </w:r>
            <w:r>
              <w:t xml:space="preserve">deve ser igual </w:t>
            </w:r>
            <w:r w:rsidR="00D643A9">
              <w:t>à</w:t>
            </w:r>
            <w:r w:rsidR="00CC2C88">
              <w:t xml:space="preserve"> soma dos</w:t>
            </w:r>
            <w:r>
              <w:t xml:space="preserve"> valores dos itens 150 do Quadro 14 dos estabelecimentos consolidados </w:t>
            </w:r>
          </w:p>
        </w:tc>
      </w:tr>
      <w:tr w:rsidR="00F873BA" w:rsidTr="00D00335">
        <w:tc>
          <w:tcPr>
            <w:tcW w:w="817" w:type="dxa"/>
            <w:vMerge/>
          </w:tcPr>
          <w:p w:rsidR="00F873BA" w:rsidRDefault="00F873BA" w:rsidP="00C47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873BA" w:rsidRDefault="00F873BA" w:rsidP="00C47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873BA" w:rsidRDefault="00F873BA" w:rsidP="001421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421D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194" w:type="dxa"/>
          </w:tcPr>
          <w:p w:rsidR="00F873BA" w:rsidRDefault="00F873BA" w:rsidP="001421DB">
            <w:pPr>
              <w:jc w:val="both"/>
            </w:pPr>
            <w:r w:rsidRPr="00C50E49">
              <w:t xml:space="preserve">Valor </w:t>
            </w:r>
            <w:r w:rsidR="00120B10">
              <w:t xml:space="preserve">exclusivamente pelo CONSOLIDADO e </w:t>
            </w:r>
            <w:r w:rsidRPr="00C50E49">
              <w:t xml:space="preserve">deve ser igual </w:t>
            </w:r>
            <w:r w:rsidR="00120B10">
              <w:t>à</w:t>
            </w:r>
            <w:r w:rsidR="001421DB" w:rsidRPr="001421DB">
              <w:t xml:space="preserve"> diferença entre o somatório dos itens 040 e 050 e o item 130</w:t>
            </w:r>
          </w:p>
          <w:p w:rsidR="00CC2C88" w:rsidRPr="00C50E49" w:rsidRDefault="001421DB" w:rsidP="00120B10">
            <w:pPr>
              <w:jc w:val="both"/>
            </w:pPr>
            <w:r>
              <w:t xml:space="preserve">- </w:t>
            </w:r>
            <w:r w:rsidR="00CC2C88">
              <w:t xml:space="preserve">É </w:t>
            </w:r>
            <w:r>
              <w:t xml:space="preserve">obrigatório o preenchimento </w:t>
            </w:r>
            <w:r w:rsidR="00CC2C88">
              <w:t xml:space="preserve">deste item </w:t>
            </w:r>
            <w:r>
              <w:t xml:space="preserve">pelo consolidado sempre que </w:t>
            </w:r>
            <w:r w:rsidR="00CC2C88">
              <w:t>existir</w:t>
            </w:r>
            <w:r>
              <w:t xml:space="preserve"> valor nos itens 40</w:t>
            </w:r>
            <w:r w:rsidR="00CC2C88">
              <w:t xml:space="preserve">, mesmo que </w:t>
            </w:r>
            <w:proofErr w:type="gramStart"/>
            <w:r w:rsidR="00CC2C88">
              <w:t>0</w:t>
            </w:r>
            <w:proofErr w:type="gramEnd"/>
            <w:r w:rsidR="00CC2C88">
              <w:t xml:space="preserve"> (zero), e 050. ATENÇÃO: ESTÁ VALIDAÇÃO SE</w:t>
            </w:r>
            <w:r w:rsidR="002B4B14">
              <w:t>RÁ</w:t>
            </w:r>
            <w:r w:rsidR="00CC2C88">
              <w:t xml:space="preserve"> </w:t>
            </w:r>
            <w:r w:rsidR="00120B10">
              <w:t>OBRIGATÓRIA</w:t>
            </w:r>
            <w:r w:rsidR="00CC2C88">
              <w:t xml:space="preserve"> PARA DIMES ENVIADAS A PARTIR DE 1º/10/2017.</w:t>
            </w:r>
          </w:p>
        </w:tc>
      </w:tr>
      <w:tr w:rsidR="00F873BA" w:rsidTr="00D00335">
        <w:tc>
          <w:tcPr>
            <w:tcW w:w="817" w:type="dxa"/>
            <w:vMerge/>
          </w:tcPr>
          <w:p w:rsidR="00F873BA" w:rsidRDefault="00F873BA" w:rsidP="00C47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873BA" w:rsidRDefault="00F873BA" w:rsidP="00C47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873BA" w:rsidRDefault="00F873BA" w:rsidP="00C472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7194" w:type="dxa"/>
          </w:tcPr>
          <w:p w:rsidR="00F873BA" w:rsidRDefault="00F873BA" w:rsidP="00C47252">
            <w:pPr>
              <w:jc w:val="both"/>
            </w:pPr>
            <w:r>
              <w:t xml:space="preserve">- </w:t>
            </w:r>
            <w:r w:rsidR="002B4B14">
              <w:t>Q</w:t>
            </w:r>
            <w:r w:rsidRPr="00F873BA">
              <w:t xml:space="preserve">uando o declarante for estabelecimento único ou </w:t>
            </w:r>
            <w:r w:rsidR="00A66ADC">
              <w:t xml:space="preserve">de </w:t>
            </w:r>
            <w:r w:rsidRPr="00F873BA">
              <w:t xml:space="preserve">empresa que não adote apuração consolidada ou for estabelecimento consolidador </w:t>
            </w:r>
            <w:r w:rsidR="00A66ADC">
              <w:t>o valor será a</w:t>
            </w:r>
            <w:r w:rsidR="00A66ADC" w:rsidRPr="00A66ADC">
              <w:t xml:space="preserve"> diferença entre o somatório dos itens 040, 045 e 050 e o item 130, se o somatório dos itens 040, 045 e 050 for maior que o item 130</w:t>
            </w:r>
            <w:r w:rsidR="00A66ADC">
              <w:t xml:space="preserve">. </w:t>
            </w:r>
            <w:r w:rsidR="00A66ADC" w:rsidRPr="00A66ADC">
              <w:t xml:space="preserve">Preencher com </w:t>
            </w:r>
            <w:proofErr w:type="gramStart"/>
            <w:r w:rsidR="00A66ADC" w:rsidRPr="00A66ADC">
              <w:t>0</w:t>
            </w:r>
            <w:proofErr w:type="gramEnd"/>
            <w:r w:rsidR="00A66ADC" w:rsidRPr="00A66ADC">
              <w:t xml:space="preserve"> (zero) quando o resultado for igual a 0 (zero) ou quando o valor do item 130 for maior que o somatório dos itens 040, 045 e 050</w:t>
            </w:r>
            <w:r w:rsidR="00A66ADC">
              <w:t>;</w:t>
            </w:r>
          </w:p>
          <w:p w:rsidR="00F873BA" w:rsidRDefault="00F873BA" w:rsidP="00C47252">
            <w:pPr>
              <w:jc w:val="both"/>
            </w:pPr>
          </w:p>
          <w:p w:rsidR="00F873BA" w:rsidRPr="00C50E49" w:rsidRDefault="00A66ADC" w:rsidP="00120B10">
            <w:pPr>
              <w:jc w:val="both"/>
            </w:pPr>
            <w:r>
              <w:t xml:space="preserve">- </w:t>
            </w:r>
            <w:r w:rsidR="002B4B14">
              <w:t>Q</w:t>
            </w:r>
            <w:r w:rsidRPr="00F873BA">
              <w:t>uando o declarante for estabelecimento</w:t>
            </w:r>
            <w:r>
              <w:t xml:space="preserve"> </w:t>
            </w:r>
            <w:r w:rsidRPr="00A66ADC">
              <w:t xml:space="preserve">consolidado </w:t>
            </w:r>
            <w:r>
              <w:t>deve ser informado</w:t>
            </w:r>
            <w:r w:rsidR="00120B10">
              <w:t xml:space="preserve"> com </w:t>
            </w:r>
            <w:proofErr w:type="gramStart"/>
            <w:r w:rsidRPr="00A66ADC">
              <w:t>0</w:t>
            </w:r>
            <w:proofErr w:type="gramEnd"/>
            <w:r w:rsidRPr="00A66ADC">
              <w:t xml:space="preserve"> (zero) sempre </w:t>
            </w:r>
            <w:r w:rsidR="00CC2C88">
              <w:t xml:space="preserve">que </w:t>
            </w:r>
            <w:r w:rsidRPr="00A66ADC">
              <w:t xml:space="preserve">o item 150 for informado, mesmo que </w:t>
            </w:r>
            <w:r>
              <w:t>com</w:t>
            </w:r>
            <w:r w:rsidRPr="00A66ADC">
              <w:t xml:space="preserve"> 0 (zero)</w:t>
            </w:r>
          </w:p>
        </w:tc>
      </w:tr>
      <w:tr w:rsidR="00A66ADC" w:rsidTr="00D00335">
        <w:tc>
          <w:tcPr>
            <w:tcW w:w="817" w:type="dxa"/>
          </w:tcPr>
          <w:p w:rsidR="00A66ADC" w:rsidRDefault="00A66ADC" w:rsidP="00C47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66ADC" w:rsidRDefault="00A66ADC" w:rsidP="00C472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66ADC" w:rsidRDefault="00A66ADC" w:rsidP="00C472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7194" w:type="dxa"/>
          </w:tcPr>
          <w:p w:rsidR="00A66ADC" w:rsidRDefault="001421DB" w:rsidP="00806A20">
            <w:pPr>
              <w:jc w:val="both"/>
            </w:pPr>
            <w:r>
              <w:t>V</w:t>
            </w:r>
            <w:r w:rsidR="00A66ADC">
              <w:t>alor será a</w:t>
            </w:r>
            <w:r w:rsidR="00A66ADC" w:rsidRPr="00A66ADC">
              <w:t xml:space="preserve"> diferença entre</w:t>
            </w:r>
            <w:r w:rsidR="00A66ADC">
              <w:t xml:space="preserve"> </w:t>
            </w:r>
            <w:r w:rsidR="00A66ADC" w:rsidRPr="00A66ADC">
              <w:t>o item 130 e o somatório dos itens 040, 045 e 050</w:t>
            </w:r>
            <w:r w:rsidR="002B4B14">
              <w:t xml:space="preserve"> (para consolidado o somatório dos itens 040 e 050)</w:t>
            </w:r>
            <w:r w:rsidR="00A66ADC" w:rsidRPr="00A66ADC">
              <w:t xml:space="preserve">, sempre que resultar valor maior que </w:t>
            </w:r>
            <w:proofErr w:type="gramStart"/>
            <w:r w:rsidR="00A66ADC" w:rsidRPr="00A66ADC">
              <w:t>0</w:t>
            </w:r>
            <w:proofErr w:type="gramEnd"/>
            <w:r w:rsidR="00A66ADC" w:rsidRPr="00A66ADC">
              <w:t xml:space="preserve"> (zero)</w:t>
            </w:r>
            <w:r w:rsidR="00806A20">
              <w:t>.</w:t>
            </w:r>
          </w:p>
        </w:tc>
      </w:tr>
    </w:tbl>
    <w:p w:rsidR="00993104" w:rsidRDefault="00993104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873BA" w:rsidRDefault="00F873BA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C2C88" w:rsidRDefault="00CC2C88" w:rsidP="00CC2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7ED8">
        <w:rPr>
          <w:rFonts w:ascii="Times New Roman" w:hAnsi="Times New Roman"/>
          <w:b/>
          <w:sz w:val="24"/>
          <w:szCs w:val="24"/>
        </w:rPr>
        <w:t xml:space="preserve">IMPORTANTE: </w:t>
      </w:r>
    </w:p>
    <w:p w:rsidR="00CC2C88" w:rsidRDefault="00CC2C88" w:rsidP="00CC2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2C88" w:rsidRDefault="00CC2C88" w:rsidP="00CC2C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D7ED8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4D7ED8">
        <w:rPr>
          <w:rFonts w:ascii="Times New Roman" w:eastAsia="Calibri" w:hAnsi="Times New Roman" w:cs="Times New Roman"/>
          <w:b/>
          <w:sz w:val="24"/>
          <w:szCs w:val="24"/>
        </w:rPr>
        <w:t>modificações descritas acima para o Layout da DIME e na Validação requerem a atualização dos programas locais destinados à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geração de arquivo de DIME, que serão recebidos a partir de </w:t>
      </w:r>
      <w:r w:rsidRPr="004D7ED8">
        <w:rPr>
          <w:rFonts w:ascii="Times New Roman" w:hAnsi="Times New Roman"/>
          <w:b/>
          <w:sz w:val="24"/>
          <w:szCs w:val="24"/>
        </w:rPr>
        <w:t xml:space="preserve">1º de </w:t>
      </w:r>
      <w:r>
        <w:rPr>
          <w:rFonts w:ascii="Times New Roman" w:hAnsi="Times New Roman"/>
          <w:b/>
          <w:sz w:val="24"/>
          <w:szCs w:val="24"/>
        </w:rPr>
        <w:t>setembro</w:t>
      </w:r>
      <w:r w:rsidRPr="004D7ED8">
        <w:rPr>
          <w:rFonts w:ascii="Times New Roman" w:hAnsi="Times New Roman"/>
          <w:b/>
          <w:sz w:val="24"/>
          <w:szCs w:val="24"/>
        </w:rPr>
        <w:t xml:space="preserve"> de 2017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CC2C88" w:rsidRDefault="00CC2C88" w:rsidP="00CC2C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C88" w:rsidRPr="004D7ED8" w:rsidRDefault="002B4B14" w:rsidP="00CC2C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No </w:t>
      </w:r>
      <w:r w:rsidR="00120B10">
        <w:rPr>
          <w:rFonts w:ascii="Times New Roman" w:eastAsia="Calibri" w:hAnsi="Times New Roman" w:cs="Times New Roman"/>
          <w:b/>
          <w:sz w:val="24"/>
          <w:szCs w:val="24"/>
        </w:rPr>
        <w:t xml:space="preserve">DIA 28 DE AGOSTO DE 2017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foi </w:t>
      </w:r>
      <w:r w:rsidR="00CC2C88" w:rsidRPr="004D7ED8">
        <w:rPr>
          <w:rFonts w:ascii="Times New Roman" w:eastAsia="Calibri" w:hAnsi="Times New Roman" w:cs="Times New Roman"/>
          <w:b/>
          <w:sz w:val="24"/>
          <w:szCs w:val="24"/>
        </w:rPr>
        <w:t>liberada versão atualizada do validador para o AMBIENTE DE HOMOLOGAÇÃO WEB SERVICE utilizados pelos desenvolvedores de Aplicativos Geradores de Arquivo DIME.</w:t>
      </w:r>
    </w:p>
    <w:p w:rsidR="00F873BA" w:rsidRDefault="00F873BA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C2C88" w:rsidRDefault="00CC2C88" w:rsidP="008141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D26B0" w:rsidRDefault="00DD26B0" w:rsidP="00B802C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DD26B0" w:rsidSect="008025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B9F"/>
    <w:multiLevelType w:val="multilevel"/>
    <w:tmpl w:val="007A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4C"/>
    <w:rsid w:val="00003B29"/>
    <w:rsid w:val="00007243"/>
    <w:rsid w:val="000227A7"/>
    <w:rsid w:val="00037D8C"/>
    <w:rsid w:val="00055833"/>
    <w:rsid w:val="00066DC9"/>
    <w:rsid w:val="00072634"/>
    <w:rsid w:val="0009074B"/>
    <w:rsid w:val="000913A2"/>
    <w:rsid w:val="000A20B8"/>
    <w:rsid w:val="000F615B"/>
    <w:rsid w:val="00120B10"/>
    <w:rsid w:val="00121793"/>
    <w:rsid w:val="001421DB"/>
    <w:rsid w:val="00154B4B"/>
    <w:rsid w:val="001704FC"/>
    <w:rsid w:val="001A240C"/>
    <w:rsid w:val="001A3E0E"/>
    <w:rsid w:val="001A4021"/>
    <w:rsid w:val="001B51A7"/>
    <w:rsid w:val="001E03A5"/>
    <w:rsid w:val="0022534C"/>
    <w:rsid w:val="00225754"/>
    <w:rsid w:val="00231DD6"/>
    <w:rsid w:val="002350C7"/>
    <w:rsid w:val="00241F3C"/>
    <w:rsid w:val="0025178D"/>
    <w:rsid w:val="00255EE7"/>
    <w:rsid w:val="002607AE"/>
    <w:rsid w:val="00263AD7"/>
    <w:rsid w:val="002B4B14"/>
    <w:rsid w:val="002D34ED"/>
    <w:rsid w:val="0036426D"/>
    <w:rsid w:val="003900C9"/>
    <w:rsid w:val="00392D7B"/>
    <w:rsid w:val="003D082A"/>
    <w:rsid w:val="003D51D1"/>
    <w:rsid w:val="003D79F4"/>
    <w:rsid w:val="003F2490"/>
    <w:rsid w:val="003F5D60"/>
    <w:rsid w:val="00404DC0"/>
    <w:rsid w:val="0041335F"/>
    <w:rsid w:val="004417DB"/>
    <w:rsid w:val="00446D17"/>
    <w:rsid w:val="00453945"/>
    <w:rsid w:val="00462EDD"/>
    <w:rsid w:val="00466810"/>
    <w:rsid w:val="0046724C"/>
    <w:rsid w:val="004767E6"/>
    <w:rsid w:val="0047693E"/>
    <w:rsid w:val="00480002"/>
    <w:rsid w:val="005259FC"/>
    <w:rsid w:val="00532678"/>
    <w:rsid w:val="005439B6"/>
    <w:rsid w:val="00543CAB"/>
    <w:rsid w:val="005657E4"/>
    <w:rsid w:val="00574D7B"/>
    <w:rsid w:val="0058131C"/>
    <w:rsid w:val="00584ED1"/>
    <w:rsid w:val="005A0A42"/>
    <w:rsid w:val="005B08A9"/>
    <w:rsid w:val="005B6FEB"/>
    <w:rsid w:val="005D5F30"/>
    <w:rsid w:val="005F0CC6"/>
    <w:rsid w:val="005F449D"/>
    <w:rsid w:val="005F4DA7"/>
    <w:rsid w:val="005F6F23"/>
    <w:rsid w:val="00604321"/>
    <w:rsid w:val="00612B9A"/>
    <w:rsid w:val="00626282"/>
    <w:rsid w:val="00670636"/>
    <w:rsid w:val="006B6243"/>
    <w:rsid w:val="006F47AF"/>
    <w:rsid w:val="00702C84"/>
    <w:rsid w:val="0070312C"/>
    <w:rsid w:val="00720AFD"/>
    <w:rsid w:val="00727F10"/>
    <w:rsid w:val="0073701D"/>
    <w:rsid w:val="00793859"/>
    <w:rsid w:val="007A5ECF"/>
    <w:rsid w:val="007B01B3"/>
    <w:rsid w:val="007D471B"/>
    <w:rsid w:val="00802528"/>
    <w:rsid w:val="00806A20"/>
    <w:rsid w:val="00812F5C"/>
    <w:rsid w:val="008141EB"/>
    <w:rsid w:val="00841710"/>
    <w:rsid w:val="00854BC0"/>
    <w:rsid w:val="00876341"/>
    <w:rsid w:val="00882690"/>
    <w:rsid w:val="008870B9"/>
    <w:rsid w:val="00896978"/>
    <w:rsid w:val="008B7618"/>
    <w:rsid w:val="00905C5C"/>
    <w:rsid w:val="0091279F"/>
    <w:rsid w:val="00923B2A"/>
    <w:rsid w:val="00941203"/>
    <w:rsid w:val="00956425"/>
    <w:rsid w:val="0098373F"/>
    <w:rsid w:val="00993104"/>
    <w:rsid w:val="009A47BF"/>
    <w:rsid w:val="009E1C03"/>
    <w:rsid w:val="00A03B67"/>
    <w:rsid w:val="00A10DBE"/>
    <w:rsid w:val="00A52458"/>
    <w:rsid w:val="00A53FA7"/>
    <w:rsid w:val="00A54CBF"/>
    <w:rsid w:val="00A63508"/>
    <w:rsid w:val="00A64DA8"/>
    <w:rsid w:val="00A66ADC"/>
    <w:rsid w:val="00A70D14"/>
    <w:rsid w:val="00A770D8"/>
    <w:rsid w:val="00A81465"/>
    <w:rsid w:val="00AD04A5"/>
    <w:rsid w:val="00AE1015"/>
    <w:rsid w:val="00AF58E1"/>
    <w:rsid w:val="00AF5A20"/>
    <w:rsid w:val="00B071B9"/>
    <w:rsid w:val="00B3410F"/>
    <w:rsid w:val="00B802CC"/>
    <w:rsid w:val="00B92499"/>
    <w:rsid w:val="00B955CA"/>
    <w:rsid w:val="00BB2E55"/>
    <w:rsid w:val="00BF4F1B"/>
    <w:rsid w:val="00C05DB3"/>
    <w:rsid w:val="00C24F27"/>
    <w:rsid w:val="00C40DDA"/>
    <w:rsid w:val="00C66587"/>
    <w:rsid w:val="00C77B44"/>
    <w:rsid w:val="00C92460"/>
    <w:rsid w:val="00CC2C88"/>
    <w:rsid w:val="00CC6173"/>
    <w:rsid w:val="00CD366B"/>
    <w:rsid w:val="00CE3A1A"/>
    <w:rsid w:val="00CF24DF"/>
    <w:rsid w:val="00CF3760"/>
    <w:rsid w:val="00D00335"/>
    <w:rsid w:val="00D643A9"/>
    <w:rsid w:val="00D7032E"/>
    <w:rsid w:val="00D74E73"/>
    <w:rsid w:val="00D9261C"/>
    <w:rsid w:val="00DD26B0"/>
    <w:rsid w:val="00DE5E4E"/>
    <w:rsid w:val="00E36A2A"/>
    <w:rsid w:val="00E36BD0"/>
    <w:rsid w:val="00E65B1F"/>
    <w:rsid w:val="00EA0B6B"/>
    <w:rsid w:val="00EA2FEA"/>
    <w:rsid w:val="00F34FA4"/>
    <w:rsid w:val="00F462A3"/>
    <w:rsid w:val="00F51340"/>
    <w:rsid w:val="00F53B6D"/>
    <w:rsid w:val="00F554AF"/>
    <w:rsid w:val="00F5726D"/>
    <w:rsid w:val="00F73002"/>
    <w:rsid w:val="00F832AC"/>
    <w:rsid w:val="00F873BA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2E55"/>
    <w:rPr>
      <w:b/>
      <w:bCs/>
    </w:rPr>
  </w:style>
  <w:style w:type="paragraph" w:styleId="PargrafodaLista">
    <w:name w:val="List Paragraph"/>
    <w:basedOn w:val="Normal"/>
    <w:uiPriority w:val="34"/>
    <w:qFormat/>
    <w:rsid w:val="000A20B8"/>
    <w:pPr>
      <w:ind w:left="720"/>
      <w:contextualSpacing/>
    </w:pPr>
  </w:style>
  <w:style w:type="table" w:styleId="Tabelacomgrade">
    <w:name w:val="Table Grid"/>
    <w:basedOn w:val="Tabelanormal"/>
    <w:uiPriority w:val="59"/>
    <w:rsid w:val="002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aoatual">
    <w:name w:val="redaoatual"/>
    <w:basedOn w:val="Normal"/>
    <w:rsid w:val="0081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2E55"/>
    <w:rPr>
      <w:b/>
      <w:bCs/>
    </w:rPr>
  </w:style>
  <w:style w:type="paragraph" w:styleId="PargrafodaLista">
    <w:name w:val="List Paragraph"/>
    <w:basedOn w:val="Normal"/>
    <w:uiPriority w:val="34"/>
    <w:qFormat/>
    <w:rsid w:val="000A20B8"/>
    <w:pPr>
      <w:ind w:left="720"/>
      <w:contextualSpacing/>
    </w:pPr>
  </w:style>
  <w:style w:type="table" w:styleId="Tabelacomgrade">
    <w:name w:val="Table Grid"/>
    <w:basedOn w:val="Tabelanormal"/>
    <w:uiPriority w:val="59"/>
    <w:rsid w:val="002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aoatual">
    <w:name w:val="redaoatual"/>
    <w:basedOn w:val="Normal"/>
    <w:rsid w:val="00814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F5E2-F8F6-45C4-B420-8D69BC3F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970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Max Baranenko</cp:lastModifiedBy>
  <cp:revision>4</cp:revision>
  <dcterms:created xsi:type="dcterms:W3CDTF">2017-08-29T17:28:00Z</dcterms:created>
  <dcterms:modified xsi:type="dcterms:W3CDTF">2017-08-29T17:36:00Z</dcterms:modified>
</cp:coreProperties>
</file>