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59" w:rsidRPr="00E84959" w:rsidRDefault="00B802CC" w:rsidP="00E84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4959">
        <w:rPr>
          <w:rFonts w:ascii="Times New Roman" w:hAnsi="Times New Roman"/>
          <w:b/>
          <w:sz w:val="28"/>
          <w:szCs w:val="28"/>
        </w:rPr>
        <w:t>COM0</w:t>
      </w:r>
      <w:r w:rsidR="00115599">
        <w:rPr>
          <w:rFonts w:ascii="Times New Roman" w:hAnsi="Times New Roman"/>
          <w:b/>
          <w:sz w:val="28"/>
          <w:szCs w:val="28"/>
        </w:rPr>
        <w:t>6</w:t>
      </w:r>
      <w:r w:rsidRPr="00E84959">
        <w:rPr>
          <w:rFonts w:ascii="Times New Roman" w:hAnsi="Times New Roman"/>
          <w:b/>
          <w:sz w:val="28"/>
          <w:szCs w:val="28"/>
        </w:rPr>
        <w:t xml:space="preserve"> - </w:t>
      </w:r>
      <w:r w:rsidR="00115599">
        <w:rPr>
          <w:rFonts w:ascii="Times New Roman" w:hAnsi="Times New Roman"/>
          <w:b/>
          <w:sz w:val="28"/>
          <w:szCs w:val="28"/>
        </w:rPr>
        <w:t>30</w:t>
      </w:r>
      <w:r w:rsidRPr="00E84959">
        <w:rPr>
          <w:rFonts w:ascii="Times New Roman" w:hAnsi="Times New Roman"/>
          <w:b/>
          <w:sz w:val="28"/>
          <w:szCs w:val="28"/>
        </w:rPr>
        <w:t xml:space="preserve">/05/2017 – </w:t>
      </w:r>
      <w:r w:rsidR="00734367" w:rsidRPr="00734367">
        <w:rPr>
          <w:rFonts w:ascii="Times New Roman" w:hAnsi="Times New Roman"/>
          <w:b/>
          <w:sz w:val="28"/>
          <w:szCs w:val="28"/>
        </w:rPr>
        <w:t xml:space="preserve">VALIDADOR </w:t>
      </w:r>
      <w:r w:rsidR="00734367" w:rsidRPr="00734367">
        <w:rPr>
          <w:rFonts w:ascii="Times New Roman" w:hAnsi="Times New Roman"/>
          <w:b/>
          <w:sz w:val="28"/>
          <w:szCs w:val="28"/>
        </w:rPr>
        <w:t xml:space="preserve">DIME </w:t>
      </w:r>
      <w:r w:rsidR="00734367" w:rsidRPr="00734367">
        <w:rPr>
          <w:rFonts w:ascii="Times New Roman" w:hAnsi="Times New Roman"/>
          <w:b/>
          <w:sz w:val="28"/>
          <w:szCs w:val="28"/>
        </w:rPr>
        <w:t>-</w:t>
      </w:r>
      <w:r w:rsidR="00734367">
        <w:rPr>
          <w:rFonts w:ascii="Century Gothic" w:hAnsi="Century Gothic" w:cs="Arial"/>
        </w:rPr>
        <w:t xml:space="preserve"> </w:t>
      </w:r>
      <w:r w:rsidR="00E84959" w:rsidRPr="00E84959">
        <w:rPr>
          <w:rFonts w:ascii="Times New Roman" w:hAnsi="Times New Roman"/>
          <w:b/>
          <w:sz w:val="28"/>
          <w:szCs w:val="28"/>
        </w:rPr>
        <w:t>EXIG</w:t>
      </w:r>
      <w:r w:rsidR="00734367">
        <w:rPr>
          <w:rFonts w:ascii="Times New Roman" w:hAnsi="Times New Roman"/>
          <w:b/>
          <w:sz w:val="28"/>
          <w:szCs w:val="28"/>
        </w:rPr>
        <w:t>IDO</w:t>
      </w:r>
      <w:r w:rsidR="00E84959" w:rsidRPr="00E84959">
        <w:rPr>
          <w:rFonts w:ascii="Times New Roman" w:hAnsi="Times New Roman"/>
          <w:b/>
          <w:sz w:val="28"/>
          <w:szCs w:val="28"/>
        </w:rPr>
        <w:t xml:space="preserve"> O QUADRO 14 PARA APURAÇÃO EM SEPARADO DO DÉBITO PELA UTILIZAÇÃO DO CRÉDITO PRESUMIDO EM SUBSTITUIÇÃO AOS CRÉDITOS PELA ENTRADA, SEMPRE QUE NO QUADRO 46 </w:t>
      </w:r>
      <w:r w:rsidR="00734367">
        <w:rPr>
          <w:rFonts w:ascii="Times New Roman" w:hAnsi="Times New Roman"/>
          <w:b/>
          <w:sz w:val="28"/>
          <w:szCs w:val="28"/>
        </w:rPr>
        <w:t xml:space="preserve">FOR </w:t>
      </w:r>
      <w:r w:rsidR="00734367" w:rsidRPr="00E84959">
        <w:rPr>
          <w:rFonts w:ascii="Times New Roman" w:hAnsi="Times New Roman"/>
          <w:b/>
          <w:sz w:val="28"/>
          <w:szCs w:val="28"/>
        </w:rPr>
        <w:t>INFORMA</w:t>
      </w:r>
      <w:r w:rsidR="00734367">
        <w:rPr>
          <w:rFonts w:ascii="Times New Roman" w:hAnsi="Times New Roman"/>
          <w:b/>
          <w:sz w:val="28"/>
          <w:szCs w:val="28"/>
        </w:rPr>
        <w:t>DO</w:t>
      </w:r>
      <w:r w:rsidR="00734367" w:rsidRPr="00E84959">
        <w:rPr>
          <w:rFonts w:ascii="Times New Roman" w:hAnsi="Times New Roman"/>
          <w:b/>
          <w:sz w:val="28"/>
          <w:szCs w:val="28"/>
        </w:rPr>
        <w:t xml:space="preserve"> </w:t>
      </w:r>
      <w:r w:rsidR="00E84959" w:rsidRPr="00E84959">
        <w:rPr>
          <w:rFonts w:ascii="Times New Roman" w:hAnsi="Times New Roman"/>
          <w:b/>
          <w:sz w:val="28"/>
          <w:szCs w:val="28"/>
        </w:rPr>
        <w:t xml:space="preserve">DCIP DE CRÉDITO PRESUMIDO DE SUBTIPO </w:t>
      </w:r>
      <w:r w:rsidR="007D16B2">
        <w:rPr>
          <w:rFonts w:ascii="Times New Roman" w:hAnsi="Times New Roman"/>
          <w:b/>
          <w:sz w:val="28"/>
          <w:szCs w:val="28"/>
        </w:rPr>
        <w:t>LISTADO</w:t>
      </w:r>
      <w:r w:rsidR="00E84959" w:rsidRPr="00E84959">
        <w:rPr>
          <w:rFonts w:ascii="Times New Roman" w:hAnsi="Times New Roman"/>
          <w:b/>
          <w:sz w:val="28"/>
          <w:szCs w:val="28"/>
        </w:rPr>
        <w:t xml:space="preserve"> EM RELAÇÃO ANEXA</w:t>
      </w:r>
      <w:r w:rsidR="001D314B">
        <w:rPr>
          <w:rFonts w:ascii="Times New Roman" w:hAnsi="Times New Roman"/>
          <w:b/>
          <w:sz w:val="28"/>
          <w:szCs w:val="28"/>
        </w:rPr>
        <w:t xml:space="preserve"> – RE</w:t>
      </w:r>
      <w:bookmarkStart w:id="0" w:name="_GoBack"/>
      <w:bookmarkEnd w:id="0"/>
      <w:r w:rsidR="001D314B">
        <w:rPr>
          <w:rFonts w:ascii="Times New Roman" w:hAnsi="Times New Roman"/>
          <w:b/>
          <w:sz w:val="28"/>
          <w:szCs w:val="28"/>
        </w:rPr>
        <w:t xml:space="preserve">PUBLICADO EM </w:t>
      </w:r>
      <w:proofErr w:type="gramStart"/>
      <w:r w:rsidR="001D314B">
        <w:rPr>
          <w:rFonts w:ascii="Times New Roman" w:hAnsi="Times New Roman"/>
          <w:b/>
          <w:sz w:val="28"/>
          <w:szCs w:val="28"/>
        </w:rPr>
        <w:t>07.08.2017</w:t>
      </w:r>
      <w:proofErr w:type="gramEnd"/>
    </w:p>
    <w:p w:rsidR="00B802CC" w:rsidRDefault="00B802CC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742" w:rsidRPr="001D1822" w:rsidRDefault="00B97742" w:rsidP="001D1822">
      <w:pPr>
        <w:rPr>
          <w:rFonts w:ascii="Arial" w:hAnsi="Arial" w:cs="Arial"/>
          <w:color w:val="FF0000"/>
          <w:sz w:val="24"/>
          <w:szCs w:val="24"/>
        </w:rPr>
      </w:pPr>
      <w:r w:rsidRPr="001D1822">
        <w:rPr>
          <w:rFonts w:ascii="Arial" w:hAnsi="Arial" w:cs="Arial"/>
          <w:color w:val="FF0000"/>
          <w:sz w:val="24"/>
          <w:szCs w:val="24"/>
        </w:rPr>
        <w:t>07/08/2017 – alteração na relação de Tipos e Subtipos de DCIP</w:t>
      </w:r>
    </w:p>
    <w:p w:rsidR="003158B5" w:rsidRDefault="00E84959" w:rsidP="0031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atendimento ao disposto no inciso V do art. 23 do Anexo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do RICMS-SC/01, a</w:t>
      </w:r>
      <w:r w:rsidR="003158B5">
        <w:rPr>
          <w:rFonts w:ascii="Times New Roman" w:hAnsi="Times New Roman"/>
          <w:sz w:val="24"/>
          <w:szCs w:val="24"/>
        </w:rPr>
        <w:t xml:space="preserve"> partir de 1º de junho de 2017 estão sendo </w:t>
      </w:r>
      <w:r w:rsidR="00340BE3">
        <w:rPr>
          <w:rFonts w:ascii="Times New Roman" w:hAnsi="Times New Roman"/>
          <w:sz w:val="24"/>
          <w:szCs w:val="24"/>
        </w:rPr>
        <w:t>introduzidos</w:t>
      </w:r>
      <w:r w:rsidR="003158B5">
        <w:rPr>
          <w:rFonts w:ascii="Times New Roman" w:hAnsi="Times New Roman"/>
          <w:sz w:val="24"/>
          <w:szCs w:val="24"/>
        </w:rPr>
        <w:t xml:space="preserve"> </w:t>
      </w:r>
      <w:r w:rsidR="00340BE3">
        <w:rPr>
          <w:rFonts w:ascii="Times New Roman" w:hAnsi="Times New Roman"/>
          <w:sz w:val="24"/>
          <w:szCs w:val="24"/>
        </w:rPr>
        <w:t>novos</w:t>
      </w:r>
      <w:r w:rsidR="003158B5">
        <w:rPr>
          <w:rFonts w:ascii="Times New Roman" w:hAnsi="Times New Roman"/>
          <w:sz w:val="24"/>
          <w:szCs w:val="24"/>
        </w:rPr>
        <w:t xml:space="preserve"> procedimentos relacionados à </w:t>
      </w:r>
      <w:r w:rsidR="00340BE3">
        <w:rPr>
          <w:rFonts w:ascii="Times New Roman" w:hAnsi="Times New Roman"/>
          <w:sz w:val="24"/>
          <w:szCs w:val="24"/>
        </w:rPr>
        <w:t>recepção de arquivos da DIME</w:t>
      </w:r>
      <w:r w:rsidR="003158B5">
        <w:rPr>
          <w:rFonts w:ascii="Times New Roman" w:hAnsi="Times New Roman"/>
          <w:sz w:val="24"/>
          <w:szCs w:val="24"/>
        </w:rPr>
        <w:t xml:space="preserve"> </w:t>
      </w:r>
      <w:r w:rsidR="00340BE3">
        <w:rPr>
          <w:rFonts w:ascii="Times New Roman" w:hAnsi="Times New Roman"/>
          <w:sz w:val="24"/>
          <w:szCs w:val="24"/>
        </w:rPr>
        <w:t>de</w:t>
      </w:r>
      <w:r w:rsidR="003158B5">
        <w:rPr>
          <w:rFonts w:ascii="Times New Roman" w:hAnsi="Times New Roman"/>
          <w:sz w:val="24"/>
          <w:szCs w:val="24"/>
        </w:rPr>
        <w:t xml:space="preserve"> contribuinte que </w:t>
      </w:r>
      <w:r w:rsidR="00340BE3">
        <w:rPr>
          <w:rFonts w:ascii="Times New Roman" w:hAnsi="Times New Roman"/>
          <w:sz w:val="24"/>
          <w:szCs w:val="24"/>
        </w:rPr>
        <w:t xml:space="preserve">se </w:t>
      </w:r>
      <w:r w:rsidR="003158B5">
        <w:rPr>
          <w:rFonts w:ascii="Times New Roman" w:hAnsi="Times New Roman"/>
          <w:sz w:val="24"/>
          <w:szCs w:val="24"/>
        </w:rPr>
        <w:t>utiliz</w:t>
      </w:r>
      <w:r w:rsidR="0067422A">
        <w:rPr>
          <w:rFonts w:ascii="Times New Roman" w:hAnsi="Times New Roman"/>
          <w:sz w:val="24"/>
          <w:szCs w:val="24"/>
        </w:rPr>
        <w:t>a</w:t>
      </w:r>
      <w:r w:rsidR="00340BE3">
        <w:rPr>
          <w:rFonts w:ascii="Times New Roman" w:hAnsi="Times New Roman"/>
          <w:sz w:val="24"/>
          <w:szCs w:val="24"/>
        </w:rPr>
        <w:t xml:space="preserve"> d</w:t>
      </w:r>
      <w:r w:rsidR="0067422A">
        <w:rPr>
          <w:rFonts w:ascii="Times New Roman" w:hAnsi="Times New Roman"/>
          <w:sz w:val="24"/>
          <w:szCs w:val="24"/>
        </w:rPr>
        <w:t>o</w:t>
      </w:r>
      <w:r w:rsidR="003158B5">
        <w:rPr>
          <w:rFonts w:ascii="Times New Roman" w:hAnsi="Times New Roman"/>
          <w:sz w:val="24"/>
          <w:szCs w:val="24"/>
        </w:rPr>
        <w:t xml:space="preserve"> crédito presumido em substituição aos créditos pela entrada, conforme descrito a seguir:</w:t>
      </w:r>
    </w:p>
    <w:p w:rsidR="003158B5" w:rsidRDefault="003158B5" w:rsidP="0031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E9A" w:rsidRDefault="003E5963" w:rsidP="0031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E9A">
        <w:rPr>
          <w:rFonts w:ascii="Times New Roman" w:hAnsi="Times New Roman"/>
          <w:sz w:val="24"/>
          <w:szCs w:val="24"/>
        </w:rPr>
        <w:t xml:space="preserve">bloqueio da recepção da DIME sempre que informado no Quadro 46 da DIME a AUC-DCIP de origem 14 de </w:t>
      </w:r>
      <w:r w:rsidR="00671D70">
        <w:rPr>
          <w:rFonts w:ascii="Times New Roman" w:hAnsi="Times New Roman"/>
          <w:sz w:val="24"/>
          <w:szCs w:val="24"/>
        </w:rPr>
        <w:t>“</w:t>
      </w:r>
      <w:r w:rsidR="007D7E9A">
        <w:rPr>
          <w:rFonts w:ascii="Times New Roman" w:hAnsi="Times New Roman"/>
          <w:sz w:val="24"/>
          <w:szCs w:val="24"/>
        </w:rPr>
        <w:t xml:space="preserve">Tipo 3 </w:t>
      </w:r>
      <w:r w:rsidR="00340BE3">
        <w:rPr>
          <w:rFonts w:ascii="Times New Roman" w:hAnsi="Times New Roman"/>
          <w:sz w:val="24"/>
          <w:szCs w:val="24"/>
        </w:rPr>
        <w:t xml:space="preserve">- </w:t>
      </w:r>
      <w:r w:rsidR="007D7E9A">
        <w:rPr>
          <w:rFonts w:ascii="Times New Roman" w:hAnsi="Times New Roman"/>
          <w:sz w:val="24"/>
          <w:szCs w:val="24"/>
        </w:rPr>
        <w:t>Crédito Presumido</w:t>
      </w:r>
      <w:r w:rsidR="00671D70">
        <w:rPr>
          <w:rFonts w:ascii="Times New Roman" w:hAnsi="Times New Roman"/>
          <w:sz w:val="24"/>
          <w:szCs w:val="24"/>
        </w:rPr>
        <w:t>”</w:t>
      </w:r>
      <w:r w:rsidR="007D7E9A">
        <w:rPr>
          <w:rFonts w:ascii="Times New Roman" w:hAnsi="Times New Roman"/>
          <w:sz w:val="24"/>
          <w:szCs w:val="24"/>
        </w:rPr>
        <w:t xml:space="preserve"> </w:t>
      </w:r>
      <w:r w:rsidR="00340BE3">
        <w:rPr>
          <w:rFonts w:ascii="Times New Roman" w:hAnsi="Times New Roman"/>
          <w:sz w:val="24"/>
          <w:szCs w:val="24"/>
        </w:rPr>
        <w:t xml:space="preserve">de </w:t>
      </w:r>
      <w:r w:rsidR="007D7E9A">
        <w:rPr>
          <w:rFonts w:ascii="Times New Roman" w:hAnsi="Times New Roman"/>
          <w:sz w:val="24"/>
          <w:szCs w:val="24"/>
        </w:rPr>
        <w:t>um dos subtipos</w:t>
      </w:r>
      <w:r w:rsidR="00340BE3">
        <w:rPr>
          <w:rFonts w:ascii="Times New Roman" w:hAnsi="Times New Roman"/>
          <w:sz w:val="24"/>
          <w:szCs w:val="24"/>
        </w:rPr>
        <w:t xml:space="preserve"> que constam de relação</w:t>
      </w:r>
      <w:r w:rsidR="007D7E9A">
        <w:rPr>
          <w:rFonts w:ascii="Times New Roman" w:hAnsi="Times New Roman"/>
          <w:sz w:val="24"/>
          <w:szCs w:val="24"/>
        </w:rPr>
        <w:t xml:space="preserve"> em </w:t>
      </w:r>
      <w:proofErr w:type="gramStart"/>
      <w:r w:rsidR="007D7E9A">
        <w:rPr>
          <w:rFonts w:ascii="Times New Roman" w:hAnsi="Times New Roman"/>
          <w:sz w:val="24"/>
          <w:szCs w:val="24"/>
        </w:rPr>
        <w:t>anexo</w:t>
      </w:r>
      <w:proofErr w:type="gramEnd"/>
      <w:r w:rsidR="00340BE3">
        <w:rPr>
          <w:rFonts w:ascii="Times New Roman" w:hAnsi="Times New Roman"/>
          <w:sz w:val="24"/>
          <w:szCs w:val="24"/>
        </w:rPr>
        <w:t>,</w:t>
      </w:r>
      <w:r w:rsidR="007D7E9A">
        <w:rPr>
          <w:rFonts w:ascii="Times New Roman" w:hAnsi="Times New Roman"/>
          <w:sz w:val="24"/>
          <w:szCs w:val="24"/>
        </w:rPr>
        <w:t xml:space="preserve"> </w:t>
      </w:r>
      <w:r w:rsidR="00340BE3">
        <w:rPr>
          <w:rFonts w:ascii="Times New Roman" w:hAnsi="Times New Roman"/>
          <w:sz w:val="24"/>
          <w:szCs w:val="24"/>
        </w:rPr>
        <w:t>sem o preenchimento de</w:t>
      </w:r>
      <w:r w:rsidR="007D7E9A">
        <w:rPr>
          <w:rFonts w:ascii="Times New Roman" w:hAnsi="Times New Roman"/>
          <w:sz w:val="24"/>
          <w:szCs w:val="24"/>
        </w:rPr>
        <w:t xml:space="preserve"> valor no item </w:t>
      </w:r>
      <w:r w:rsidR="00671D70">
        <w:rPr>
          <w:rFonts w:ascii="Times New Roman" w:hAnsi="Times New Roman"/>
          <w:sz w:val="24"/>
          <w:szCs w:val="24"/>
        </w:rPr>
        <w:t>“</w:t>
      </w:r>
      <w:r w:rsidR="007D7E9A">
        <w:rPr>
          <w:rFonts w:ascii="Times New Roman" w:hAnsi="Times New Roman"/>
          <w:sz w:val="24"/>
          <w:szCs w:val="24"/>
        </w:rPr>
        <w:t>036</w:t>
      </w:r>
      <w:r w:rsidR="00671D70">
        <w:rPr>
          <w:rFonts w:ascii="Times New Roman" w:hAnsi="Times New Roman"/>
          <w:sz w:val="24"/>
          <w:szCs w:val="24"/>
        </w:rPr>
        <w:t xml:space="preserve"> - </w:t>
      </w:r>
      <w:r w:rsidR="00671D70" w:rsidRPr="00671D70">
        <w:rPr>
          <w:rFonts w:ascii="Times New Roman" w:hAnsi="Times New Roman"/>
          <w:sz w:val="24"/>
          <w:szCs w:val="24"/>
        </w:rPr>
        <w:t>Segregação do Crédito Presumido Utilizado em Substituição aos Créditos pelas Entradas</w:t>
      </w:r>
      <w:r w:rsidR="00671D70">
        <w:rPr>
          <w:rFonts w:ascii="Times New Roman" w:hAnsi="Times New Roman"/>
          <w:sz w:val="24"/>
          <w:szCs w:val="24"/>
        </w:rPr>
        <w:t>”</w:t>
      </w:r>
      <w:r w:rsidR="007D7E9A">
        <w:rPr>
          <w:rFonts w:ascii="Times New Roman" w:hAnsi="Times New Roman"/>
          <w:sz w:val="24"/>
          <w:szCs w:val="24"/>
        </w:rPr>
        <w:t xml:space="preserve"> do Quadro 09 e da </w:t>
      </w:r>
      <w:r w:rsidR="00340BE3">
        <w:rPr>
          <w:rFonts w:ascii="Times New Roman" w:hAnsi="Times New Roman"/>
          <w:sz w:val="24"/>
          <w:szCs w:val="24"/>
        </w:rPr>
        <w:t xml:space="preserve">respectiva </w:t>
      </w:r>
      <w:r w:rsidR="007D7E9A">
        <w:rPr>
          <w:rFonts w:ascii="Times New Roman" w:hAnsi="Times New Roman"/>
          <w:sz w:val="24"/>
          <w:szCs w:val="24"/>
        </w:rPr>
        <w:t xml:space="preserve">apuração </w:t>
      </w:r>
      <w:r w:rsidR="00340BE3">
        <w:rPr>
          <w:rFonts w:ascii="Times New Roman" w:hAnsi="Times New Roman"/>
          <w:sz w:val="24"/>
          <w:szCs w:val="24"/>
        </w:rPr>
        <w:t xml:space="preserve">em separado </w:t>
      </w:r>
      <w:r w:rsidR="007D7E9A">
        <w:rPr>
          <w:rFonts w:ascii="Times New Roman" w:hAnsi="Times New Roman"/>
          <w:sz w:val="24"/>
          <w:szCs w:val="24"/>
        </w:rPr>
        <w:t>no Quadro 14</w:t>
      </w:r>
      <w:r w:rsidR="00955494">
        <w:rPr>
          <w:rFonts w:ascii="Times New Roman" w:hAnsi="Times New Roman"/>
          <w:sz w:val="24"/>
          <w:szCs w:val="24"/>
        </w:rPr>
        <w:t>;</w:t>
      </w:r>
    </w:p>
    <w:p w:rsidR="007D7E9A" w:rsidRDefault="007D7E9A" w:rsidP="0031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E9A" w:rsidRDefault="00955494" w:rsidP="0031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422A">
        <w:rPr>
          <w:rFonts w:ascii="Times New Roman" w:hAnsi="Times New Roman"/>
          <w:sz w:val="24"/>
          <w:szCs w:val="24"/>
        </w:rPr>
        <w:t>este</w:t>
      </w:r>
      <w:r>
        <w:rPr>
          <w:rFonts w:ascii="Times New Roman" w:hAnsi="Times New Roman"/>
          <w:sz w:val="24"/>
          <w:szCs w:val="24"/>
        </w:rPr>
        <w:t xml:space="preserve"> bloqueio</w:t>
      </w:r>
      <w:r w:rsidR="0067422A">
        <w:rPr>
          <w:rFonts w:ascii="Times New Roman" w:hAnsi="Times New Roman"/>
          <w:sz w:val="24"/>
          <w:szCs w:val="24"/>
        </w:rPr>
        <w:t xml:space="preserve"> também</w:t>
      </w:r>
      <w:r>
        <w:rPr>
          <w:rFonts w:ascii="Times New Roman" w:hAnsi="Times New Roman"/>
          <w:sz w:val="24"/>
          <w:szCs w:val="24"/>
        </w:rPr>
        <w:t xml:space="preserve"> vai alcançar os arquivos de DIME enviados para o período de referência 04/2017</w:t>
      </w:r>
      <w:r w:rsidR="00340BE3">
        <w:rPr>
          <w:rFonts w:ascii="Times New Roman" w:hAnsi="Times New Roman"/>
          <w:sz w:val="24"/>
          <w:szCs w:val="24"/>
        </w:rPr>
        <w:t>, para retirada de omissão ou retificativa</w:t>
      </w:r>
      <w:r>
        <w:rPr>
          <w:rFonts w:ascii="Times New Roman" w:hAnsi="Times New Roman"/>
          <w:sz w:val="24"/>
          <w:szCs w:val="24"/>
        </w:rPr>
        <w:t>.</w:t>
      </w:r>
    </w:p>
    <w:p w:rsidR="002A054D" w:rsidRDefault="002A054D" w:rsidP="0031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54D" w:rsidRDefault="002A054D" w:rsidP="0031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bloqueado o recebimento, será apresentada a seguinte mensagem de erro “</w:t>
      </w:r>
      <w:r w:rsidRPr="002A054D">
        <w:rPr>
          <w:rFonts w:ascii="Times New Roman" w:hAnsi="Times New Roman"/>
          <w:sz w:val="24"/>
          <w:szCs w:val="24"/>
        </w:rPr>
        <w:t>Subtipo de DCIP de crédito presumido informado no Quadro 46 exige 09036 e apuração débito crédito presumido no Quadro 14</w:t>
      </w:r>
      <w:proofErr w:type="gramStart"/>
      <w:r w:rsidRPr="002A054D">
        <w:rPr>
          <w:rFonts w:ascii="Times New Roman" w:hAnsi="Times New Roman"/>
          <w:sz w:val="24"/>
          <w:szCs w:val="24"/>
        </w:rPr>
        <w:t>”</w:t>
      </w:r>
      <w:proofErr w:type="gramEnd"/>
    </w:p>
    <w:p w:rsidR="002A054D" w:rsidRDefault="001D314B" w:rsidP="001D314B">
      <w:pPr>
        <w:tabs>
          <w:tab w:val="left" w:pos="2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7E9A" w:rsidRDefault="007D7E9A" w:rsidP="0031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94" w:rsidRDefault="0067422A" w:rsidP="0031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RELAÇÃO ANEXA DE SUBTIPOS DE DCIP SUJEITAS </w:t>
      </w:r>
      <w:r w:rsidR="007D16B2">
        <w:rPr>
          <w:rFonts w:ascii="Times New Roman" w:hAnsi="Times New Roman"/>
          <w:sz w:val="24"/>
          <w:szCs w:val="24"/>
        </w:rPr>
        <w:t>AO BLOQUEIO</w:t>
      </w:r>
    </w:p>
    <w:p w:rsidR="0067422A" w:rsidRDefault="0067422A" w:rsidP="0031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22A" w:rsidRDefault="0067422A" w:rsidP="0031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ATENÇÃO: está lista não é definitiva, podendo</w:t>
      </w:r>
      <w:r w:rsidR="001F1EF2">
        <w:rPr>
          <w:rFonts w:ascii="Times New Roman" w:hAnsi="Times New Roman"/>
          <w:sz w:val="24"/>
          <w:szCs w:val="24"/>
        </w:rPr>
        <w:t xml:space="preserve"> a qualquer tempo,</w:t>
      </w:r>
      <w:r>
        <w:rPr>
          <w:rFonts w:ascii="Times New Roman" w:hAnsi="Times New Roman"/>
          <w:sz w:val="24"/>
          <w:szCs w:val="24"/>
        </w:rPr>
        <w:t xml:space="preserve"> ser adicionado de novos Tipos e subtipos, bem como, ter ite</w:t>
      </w:r>
      <w:r w:rsidR="001F1EF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excluído</w:t>
      </w:r>
      <w:r w:rsidR="001F1EF2">
        <w:rPr>
          <w:rFonts w:ascii="Times New Roman" w:hAnsi="Times New Roman"/>
          <w:sz w:val="24"/>
          <w:szCs w:val="24"/>
        </w:rPr>
        <w:t xml:space="preserve"> da crítica</w:t>
      </w:r>
      <w:r>
        <w:rPr>
          <w:rFonts w:ascii="Times New Roman" w:hAnsi="Times New Roman"/>
          <w:sz w:val="24"/>
          <w:szCs w:val="24"/>
        </w:rPr>
        <w:t>.</w:t>
      </w:r>
    </w:p>
    <w:p w:rsidR="0067422A" w:rsidRDefault="0067422A" w:rsidP="0031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221"/>
      </w:tblGrid>
      <w:tr w:rsidR="0067422A" w:rsidRPr="00E77075" w:rsidTr="001F1EF2">
        <w:trPr>
          <w:trHeight w:val="340"/>
        </w:trPr>
        <w:tc>
          <w:tcPr>
            <w:tcW w:w="1101" w:type="dxa"/>
            <w:vAlign w:val="center"/>
          </w:tcPr>
          <w:p w:rsidR="0067422A" w:rsidRPr="0067422A" w:rsidRDefault="0067422A" w:rsidP="001C6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22A">
              <w:rPr>
                <w:rFonts w:ascii="Arial" w:hAnsi="Arial" w:cs="Arial"/>
                <w:sz w:val="24"/>
                <w:szCs w:val="24"/>
              </w:rPr>
              <w:t>Subtipo</w:t>
            </w:r>
          </w:p>
        </w:tc>
        <w:tc>
          <w:tcPr>
            <w:tcW w:w="8221" w:type="dxa"/>
            <w:vAlign w:val="center"/>
          </w:tcPr>
          <w:p w:rsidR="0067422A" w:rsidRPr="0067422A" w:rsidRDefault="0067422A" w:rsidP="001C6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22A">
              <w:rPr>
                <w:rFonts w:ascii="Arial" w:hAnsi="Arial" w:cs="Arial"/>
                <w:sz w:val="24"/>
                <w:szCs w:val="24"/>
              </w:rPr>
              <w:t>DESCRIÇÃO NA DCIP</w:t>
            </w:r>
          </w:p>
        </w:tc>
      </w:tr>
      <w:tr w:rsidR="0067422A" w:rsidRPr="00E77075" w:rsidTr="001F1EF2"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67422A" w:rsidRPr="0067422A" w:rsidRDefault="0067422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67422A">
              <w:rPr>
                <w:rFonts w:ascii="Arial" w:hAnsi="Arial" w:cs="Arial"/>
                <w:sz w:val="24"/>
                <w:szCs w:val="24"/>
              </w:rPr>
              <w:t>TIPO 03 – CRÉDITO PRESUMIDO</w:t>
            </w:r>
          </w:p>
        </w:tc>
      </w:tr>
      <w:tr w:rsidR="0067422A" w:rsidRPr="00E77075" w:rsidTr="001F1EF2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67422A" w:rsidRPr="00E84959" w:rsidRDefault="0067422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67422A" w:rsidRPr="001F1EF2" w:rsidRDefault="0067422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Empresas Produtoras de Discos Fonográficos - An2, Art. </w:t>
            </w:r>
            <w:proofErr w:type="gramStart"/>
            <w:r w:rsidRPr="001F1EF2">
              <w:rPr>
                <w:rFonts w:ascii="Arial" w:hAnsi="Arial" w:cs="Arial"/>
              </w:rPr>
              <w:t>19</w:t>
            </w:r>
            <w:proofErr w:type="gramEnd"/>
          </w:p>
        </w:tc>
      </w:tr>
      <w:tr w:rsidR="0067422A" w:rsidRPr="00E77075" w:rsidTr="001F1EF2">
        <w:tc>
          <w:tcPr>
            <w:tcW w:w="1101" w:type="dxa"/>
            <w:vAlign w:val="center"/>
          </w:tcPr>
          <w:p w:rsidR="0067422A" w:rsidRPr="00E84959" w:rsidRDefault="0067422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221" w:type="dxa"/>
            <w:vAlign w:val="center"/>
          </w:tcPr>
          <w:p w:rsidR="0067422A" w:rsidRPr="001F1EF2" w:rsidRDefault="0067422A" w:rsidP="001C687F">
            <w:r w:rsidRPr="001F1EF2">
              <w:rPr>
                <w:rFonts w:ascii="Arial" w:hAnsi="Arial" w:cs="Arial"/>
              </w:rPr>
              <w:t xml:space="preserve">Bares, Restaurantes e Estabelecimentos Similares - An2, Art. 21, </w:t>
            </w:r>
            <w:proofErr w:type="gramStart"/>
            <w:r w:rsidRPr="001F1EF2">
              <w:rPr>
                <w:rFonts w:ascii="Arial" w:hAnsi="Arial" w:cs="Arial"/>
              </w:rPr>
              <w:t>IV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vAlign w:val="center"/>
          </w:tcPr>
          <w:p w:rsidR="0033421A" w:rsidRPr="00E84959" w:rsidRDefault="0033421A" w:rsidP="0033421A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221" w:type="dxa"/>
            <w:vAlign w:val="center"/>
          </w:tcPr>
          <w:p w:rsidR="0033421A" w:rsidRPr="0003737E" w:rsidRDefault="0033421A" w:rsidP="001C6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421A">
              <w:rPr>
                <w:rFonts w:ascii="Arial" w:hAnsi="Arial" w:cs="Arial"/>
              </w:rPr>
              <w:t xml:space="preserve">Distribuidoras de Filmes, nas Saídas de Filmes Gravados - An2, Art. 21, </w:t>
            </w:r>
            <w:proofErr w:type="gramStart"/>
            <w:r w:rsidRPr="0033421A">
              <w:rPr>
                <w:rFonts w:ascii="Arial" w:hAnsi="Arial" w:cs="Arial"/>
              </w:rPr>
              <w:t>V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221" w:type="dxa"/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Saídas de Peixes, Crustáceos ou Moluscos - An2, Art. 21, </w:t>
            </w:r>
            <w:proofErr w:type="gramStart"/>
            <w:r w:rsidRPr="001F1EF2">
              <w:rPr>
                <w:rFonts w:ascii="Arial" w:hAnsi="Arial" w:cs="Arial"/>
              </w:rPr>
              <w:t>VI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221" w:type="dxa"/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Industrial, nas Saídas para SP de Massas Alimentícias, Biscoitos e Bolachas - An2, Art. 21, </w:t>
            </w:r>
            <w:proofErr w:type="gramStart"/>
            <w:r w:rsidRPr="001F1EF2">
              <w:rPr>
                <w:rFonts w:ascii="Arial" w:hAnsi="Arial" w:cs="Arial"/>
              </w:rPr>
              <w:t>VII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Saídas de Feijão - An2, Art. 21, </w:t>
            </w:r>
            <w:proofErr w:type="gramStart"/>
            <w:r w:rsidRPr="001F1EF2">
              <w:rPr>
                <w:rFonts w:ascii="Arial" w:hAnsi="Arial" w:cs="Arial"/>
              </w:rPr>
              <w:t>VIII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221" w:type="dxa"/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Prestadores de Serviço de Transporte de Cargas - An2, Art. </w:t>
            </w:r>
            <w:proofErr w:type="gramStart"/>
            <w:r w:rsidRPr="001F1EF2">
              <w:rPr>
                <w:rFonts w:ascii="Arial" w:hAnsi="Arial" w:cs="Arial"/>
              </w:rPr>
              <w:t>25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Prestação Interna de Serviço de Transporte Aéreo - An2, Art. </w:t>
            </w:r>
            <w:proofErr w:type="gramStart"/>
            <w:r w:rsidRPr="001F1EF2">
              <w:rPr>
                <w:rFonts w:ascii="Arial" w:hAnsi="Arial" w:cs="Arial"/>
              </w:rPr>
              <w:t>52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Indústria Produtora de Bens e Serviços de Informática, que atendam à Lei Federal nº 8248/91- Exigido Regime Especial - An2, Art. </w:t>
            </w:r>
            <w:proofErr w:type="gramStart"/>
            <w:r w:rsidRPr="001F1EF2">
              <w:rPr>
                <w:rFonts w:ascii="Arial" w:hAnsi="Arial" w:cs="Arial"/>
              </w:rPr>
              <w:t>144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221" w:type="dxa"/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Indústria </w:t>
            </w:r>
            <w:proofErr w:type="spellStart"/>
            <w:r w:rsidRPr="001F1EF2">
              <w:rPr>
                <w:rFonts w:ascii="Arial" w:hAnsi="Arial" w:cs="Arial"/>
              </w:rPr>
              <w:t>Farmacoquímica</w:t>
            </w:r>
            <w:proofErr w:type="spellEnd"/>
            <w:r w:rsidRPr="001F1EF2">
              <w:rPr>
                <w:rFonts w:ascii="Arial" w:hAnsi="Arial" w:cs="Arial"/>
              </w:rPr>
              <w:t xml:space="preserve"> - Exigido Regime Especial - An2, Art. </w:t>
            </w:r>
            <w:proofErr w:type="gramStart"/>
            <w:r w:rsidRPr="001F1EF2">
              <w:rPr>
                <w:rFonts w:ascii="Arial" w:hAnsi="Arial" w:cs="Arial"/>
              </w:rPr>
              <w:t>149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221" w:type="dxa"/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Prestadores de Serviço de Transporte de Cargas (PRO-CARGAS) - An6, Art. </w:t>
            </w:r>
            <w:proofErr w:type="gramStart"/>
            <w:r w:rsidRPr="001F1EF2">
              <w:rPr>
                <w:rFonts w:ascii="Arial" w:hAnsi="Arial" w:cs="Arial"/>
              </w:rPr>
              <w:t>266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221" w:type="dxa"/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Estabelecimento Industrial nas Saídas de Câmaras Frigoríficas para Caminhões - An6, Art. </w:t>
            </w:r>
            <w:proofErr w:type="gramStart"/>
            <w:r w:rsidRPr="001F1EF2">
              <w:rPr>
                <w:rFonts w:ascii="Arial" w:hAnsi="Arial" w:cs="Arial"/>
              </w:rPr>
              <w:t>269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>Empresa que Produzir Produto sem Similar Catarinense – Exigido Regime Especial - Pró-emprego art. 15-A</w:t>
            </w:r>
          </w:p>
        </w:tc>
      </w:tr>
      <w:tr w:rsidR="0033421A" w:rsidRPr="00E77075" w:rsidTr="001F1EF2">
        <w:tc>
          <w:tcPr>
            <w:tcW w:w="1101" w:type="dxa"/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221" w:type="dxa"/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Saída de Vinho, Exceto Composto, Promovida por Estabelecimento Industrial - Exige Comunicação - An2, Art. 21, </w:t>
            </w:r>
            <w:proofErr w:type="gramStart"/>
            <w:r w:rsidRPr="001F1EF2">
              <w:rPr>
                <w:rFonts w:ascii="Arial" w:hAnsi="Arial" w:cs="Arial"/>
              </w:rPr>
              <w:t>X</w:t>
            </w:r>
            <w:proofErr w:type="gramEnd"/>
            <w:r w:rsidRPr="001F1EF2">
              <w:rPr>
                <w:rFonts w:ascii="Arial" w:hAnsi="Arial" w:cs="Arial"/>
              </w:rPr>
              <w:t xml:space="preserve"> </w:t>
            </w:r>
          </w:p>
        </w:tc>
      </w:tr>
      <w:tr w:rsidR="0033421A" w:rsidRPr="00E77075" w:rsidTr="001F1EF2">
        <w:tc>
          <w:tcPr>
            <w:tcW w:w="1101" w:type="dxa"/>
            <w:vAlign w:val="center"/>
          </w:tcPr>
          <w:p w:rsidR="0033421A" w:rsidRPr="009F47D4" w:rsidRDefault="0033421A" w:rsidP="001C687F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9F47D4">
              <w:rPr>
                <w:rFonts w:ascii="Arial" w:hAnsi="Arial" w:cs="Arial"/>
                <w:i/>
                <w:color w:val="0070C0"/>
                <w:sz w:val="24"/>
                <w:szCs w:val="24"/>
              </w:rPr>
              <w:t>54</w:t>
            </w:r>
            <w:r w:rsidR="009F47D4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(1)</w:t>
            </w:r>
          </w:p>
        </w:tc>
        <w:tc>
          <w:tcPr>
            <w:tcW w:w="8221" w:type="dxa"/>
            <w:vAlign w:val="center"/>
          </w:tcPr>
          <w:p w:rsidR="009F47D4" w:rsidRPr="009F47D4" w:rsidRDefault="0033421A" w:rsidP="001C687F">
            <w:pPr>
              <w:rPr>
                <w:rFonts w:ascii="Arial" w:hAnsi="Arial" w:cs="Arial"/>
                <w:i/>
                <w:color w:val="0070C0"/>
              </w:rPr>
            </w:pPr>
            <w:r w:rsidRPr="009F47D4">
              <w:rPr>
                <w:rFonts w:ascii="Arial" w:hAnsi="Arial" w:cs="Arial"/>
                <w:i/>
                <w:color w:val="0070C0"/>
              </w:rPr>
              <w:t xml:space="preserve">Saídas de Querosene de Aviação com Destino a Empresa Aérea Detentora de Regime Especial - An2, Art. 21, </w:t>
            </w:r>
            <w:proofErr w:type="gramStart"/>
            <w:r w:rsidRPr="009F47D4">
              <w:rPr>
                <w:rFonts w:ascii="Arial" w:hAnsi="Arial" w:cs="Arial"/>
                <w:i/>
                <w:color w:val="0070C0"/>
              </w:rPr>
              <w:t>XI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221" w:type="dxa"/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Estabelecimento Industrial nas Saídas de Embarcações Náuticas – Exigido Regime Especial - Pró-Náutica - An2, Art. </w:t>
            </w:r>
            <w:proofErr w:type="gramStart"/>
            <w:r w:rsidRPr="001F1EF2">
              <w:rPr>
                <w:rFonts w:ascii="Arial" w:hAnsi="Arial" w:cs="Arial"/>
              </w:rPr>
              <w:t>176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vAlign w:val="center"/>
          </w:tcPr>
          <w:p w:rsidR="0033421A" w:rsidRPr="00E84959" w:rsidRDefault="0033421A" w:rsidP="001F1EF2">
            <w:pPr>
              <w:rPr>
                <w:caps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221" w:type="dxa"/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Fabricante nas Saídas Interestaduais de Produtos Resultantes da Industrialização de Leite - Exigido Regime Especial - An2, Art. 15, </w:t>
            </w:r>
            <w:proofErr w:type="gramStart"/>
            <w:r w:rsidRPr="001F1EF2">
              <w:rPr>
                <w:rFonts w:ascii="Arial" w:hAnsi="Arial" w:cs="Arial"/>
              </w:rPr>
              <w:t>XXVIII</w:t>
            </w:r>
            <w:proofErr w:type="gramEnd"/>
          </w:p>
        </w:tc>
      </w:tr>
      <w:tr w:rsidR="0033421A" w:rsidRPr="00D40132" w:rsidTr="001F1EF2">
        <w:tc>
          <w:tcPr>
            <w:tcW w:w="1101" w:type="dxa"/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221" w:type="dxa"/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Fabricante nas Saídas Internas de Produtos Resultantes da Industrialização de Leite - Exigido Regime Especial - An2, Art. 15, </w:t>
            </w:r>
            <w:proofErr w:type="gramStart"/>
            <w:r w:rsidRPr="001F1EF2">
              <w:rPr>
                <w:rFonts w:ascii="Arial" w:hAnsi="Arial" w:cs="Arial"/>
              </w:rPr>
              <w:t>XXIX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Estabelecimento Industrial na Saída de Produto em que o Material Reciclado Corresponda a 75% do Custo - Exige Comunicação - An2, Art. 21, </w:t>
            </w:r>
            <w:proofErr w:type="gramStart"/>
            <w:r w:rsidRPr="001F1EF2">
              <w:rPr>
                <w:rFonts w:ascii="Arial" w:hAnsi="Arial" w:cs="Arial"/>
              </w:rPr>
              <w:t>XII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33421A">
            <w:pPr>
              <w:rPr>
                <w:caps/>
                <w:color w:val="FF0000"/>
                <w:lang w:val="en-US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26409" w:rsidRDefault="0033421A" w:rsidP="001C6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421A">
              <w:rPr>
                <w:rFonts w:ascii="Arial" w:hAnsi="Arial" w:cs="Arial"/>
              </w:rPr>
              <w:t xml:space="preserve">Fabricante na Saída de Produtos Classificados na Posição 8517.18.91 da NCM - Exige Comunicação - An2, Art. 15, </w:t>
            </w:r>
            <w:proofErr w:type="gramStart"/>
            <w:r w:rsidRPr="0033421A">
              <w:rPr>
                <w:rFonts w:ascii="Arial" w:hAnsi="Arial" w:cs="Arial"/>
              </w:rPr>
              <w:t>XXXI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Saída Interna de Vinho, Exceto os do Subtipo 53, Promovida por Estabelecimento Industrial - An2, Art. 21, </w:t>
            </w:r>
            <w:proofErr w:type="gramStart"/>
            <w:r w:rsidRPr="001F1EF2">
              <w:rPr>
                <w:rFonts w:ascii="Arial" w:hAnsi="Arial" w:cs="Arial"/>
              </w:rPr>
              <w:t>XIII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F1EF2">
            <w:pPr>
              <w:rPr>
                <w:caps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Estabelecimento Industrial na Saída de Produtos em que o Vime Corresponda a 75% do Custo - Exige Comunicação - An2, Art. 21, </w:t>
            </w:r>
            <w:proofErr w:type="gramStart"/>
            <w:r w:rsidRPr="001F1EF2">
              <w:rPr>
                <w:rFonts w:ascii="Arial" w:hAnsi="Arial" w:cs="Arial"/>
              </w:rPr>
              <w:t>XIV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caps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Saída do importador de medicamentos, suas </w:t>
            </w:r>
            <w:proofErr w:type="spellStart"/>
            <w:r w:rsidRPr="001F1EF2">
              <w:rPr>
                <w:rFonts w:ascii="Arial" w:hAnsi="Arial" w:cs="Arial"/>
              </w:rPr>
              <w:t>mat</w:t>
            </w:r>
            <w:proofErr w:type="spellEnd"/>
            <w:r w:rsidRPr="001F1EF2">
              <w:rPr>
                <w:rFonts w:ascii="Arial" w:hAnsi="Arial" w:cs="Arial"/>
              </w:rPr>
              <w:t xml:space="preserve">-primas e </w:t>
            </w:r>
            <w:proofErr w:type="spellStart"/>
            <w:r w:rsidRPr="001F1EF2">
              <w:rPr>
                <w:rFonts w:ascii="Arial" w:hAnsi="Arial" w:cs="Arial"/>
              </w:rPr>
              <w:t>equip</w:t>
            </w:r>
            <w:proofErr w:type="spellEnd"/>
            <w:r w:rsidRPr="001F1EF2">
              <w:rPr>
                <w:rFonts w:ascii="Arial" w:hAnsi="Arial" w:cs="Arial"/>
              </w:rPr>
              <w:t xml:space="preserve"> médico-</w:t>
            </w:r>
            <w:proofErr w:type="spellStart"/>
            <w:r w:rsidRPr="001F1EF2">
              <w:rPr>
                <w:rFonts w:ascii="Arial" w:hAnsi="Arial" w:cs="Arial"/>
              </w:rPr>
              <w:t>hosp</w:t>
            </w:r>
            <w:proofErr w:type="spellEnd"/>
            <w:r w:rsidRPr="001F1EF2">
              <w:rPr>
                <w:rFonts w:ascii="Arial" w:hAnsi="Arial" w:cs="Arial"/>
              </w:rPr>
              <w:t xml:space="preserve"> - exige regime especial - An2, Art. </w:t>
            </w:r>
            <w:proofErr w:type="gramStart"/>
            <w:r w:rsidRPr="001F1EF2">
              <w:rPr>
                <w:rFonts w:ascii="Arial" w:hAnsi="Arial" w:cs="Arial"/>
              </w:rPr>
              <w:t>196</w:t>
            </w:r>
            <w:proofErr w:type="gramEnd"/>
            <w:r w:rsidRPr="001F1EF2">
              <w:rPr>
                <w:rFonts w:ascii="Arial" w:eastAsia="MS Mincho" w:hAnsi="Arial"/>
              </w:rPr>
              <w:t xml:space="preserve"> </w:t>
            </w:r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Saída de produtos acabados de informática, importados do exterior - Exigido Regime Especial - An2, Art. </w:t>
            </w:r>
            <w:proofErr w:type="gramStart"/>
            <w:r w:rsidRPr="001F1EF2">
              <w:rPr>
                <w:rFonts w:ascii="Arial" w:hAnsi="Arial" w:cs="Arial"/>
              </w:rPr>
              <w:t>146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Indústria Produtora de Bens e Serviços de Informática que não atendam à Lei Federal nº 8248/91- Exigido Regime Especial - An2, Art. </w:t>
            </w:r>
            <w:proofErr w:type="gramStart"/>
            <w:r w:rsidRPr="001F1EF2">
              <w:rPr>
                <w:rFonts w:ascii="Arial" w:hAnsi="Arial" w:cs="Arial"/>
              </w:rPr>
              <w:t>145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Concedido com Base no Art. 43 da Lei nº 10.297/1996, Substitui Créditos </w:t>
            </w:r>
            <w:proofErr w:type="gramStart"/>
            <w:r w:rsidRPr="001F1EF2">
              <w:rPr>
                <w:rFonts w:ascii="Arial" w:hAnsi="Arial" w:cs="Arial"/>
              </w:rPr>
              <w:t>Efetivos nas Saídas de Mercadorias Produção Própria</w:t>
            </w:r>
            <w:proofErr w:type="gramEnd"/>
            <w:r w:rsidRPr="001F1EF2">
              <w:rPr>
                <w:rFonts w:ascii="Arial" w:hAnsi="Arial" w:cs="Arial"/>
              </w:rPr>
              <w:t xml:space="preserve"> - Exige TTD Benefício 384</w:t>
            </w:r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Crédito presumido na saída subsequente de mercadorias em operações alcançadas pelos </w:t>
            </w:r>
            <w:proofErr w:type="spellStart"/>
            <w:r w:rsidRPr="001F1EF2">
              <w:rPr>
                <w:rFonts w:ascii="Arial" w:hAnsi="Arial" w:cs="Arial"/>
              </w:rPr>
              <w:t>TTDs</w:t>
            </w:r>
            <w:proofErr w:type="spellEnd"/>
            <w:r w:rsidRPr="001F1EF2">
              <w:rPr>
                <w:rFonts w:ascii="Arial" w:hAnsi="Arial" w:cs="Arial"/>
              </w:rPr>
              <w:t xml:space="preserve"> dos benefícios 409, 410 ou </w:t>
            </w:r>
            <w:proofErr w:type="gramStart"/>
            <w:r w:rsidRPr="001F1EF2">
              <w:rPr>
                <w:rFonts w:ascii="Arial" w:hAnsi="Arial" w:cs="Arial"/>
              </w:rPr>
              <w:t>411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Estabelecimento Industrial nas Saídas de Art. Têxteis, de Vestuário e de Art. de Couro – Exige Comunicação - An2, Art. 21, </w:t>
            </w:r>
            <w:proofErr w:type="gramStart"/>
            <w:r w:rsidRPr="001F1EF2">
              <w:rPr>
                <w:rFonts w:ascii="Arial" w:hAnsi="Arial" w:cs="Arial"/>
              </w:rPr>
              <w:t>IX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>Crédito presumido na saída subsequente de mercadorias em operações alcançadas pelo TTD do benefício 425</w:t>
            </w:r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 xml:space="preserve">Crédito presumido na venda direta ao consumidor final em outra UF, realizadas pela Internet - Exige TTD do benefício </w:t>
            </w:r>
            <w:proofErr w:type="gramStart"/>
            <w:r w:rsidRPr="001F1EF2">
              <w:rPr>
                <w:rFonts w:ascii="Arial" w:hAnsi="Arial" w:cs="Arial"/>
              </w:rPr>
              <w:t>427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>Credito Presumido na Saída de Produto em que o Material Reciclado Corresponda a 40% do Custo - Exige TTD Benefício 452</w:t>
            </w:r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>Crédito Presumido com mercadorias destinadas a revendedor para venda porta a porta – Exige TTD Benefício 450</w:t>
            </w:r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>Crédito Presumido na Saída Interna de Carne Bovina - Exige TTD Benefício 460</w:t>
            </w:r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  <w:shd w:val="clear" w:color="auto" w:fill="FFFFFF"/>
              </w:rPr>
              <w:t xml:space="preserve">Crédito presumido nas saídas interna e interestadual promovidas por Centro de Distribuição, alcançadas pelo TTD do benefício </w:t>
            </w:r>
            <w:proofErr w:type="gramStart"/>
            <w:r w:rsidRPr="001F1EF2">
              <w:rPr>
                <w:rFonts w:ascii="Arial" w:hAnsi="Arial" w:cs="Arial"/>
                <w:shd w:val="clear" w:color="auto" w:fill="FFFFFF"/>
              </w:rPr>
              <w:t>471</w:t>
            </w:r>
            <w:proofErr w:type="gramEnd"/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>Operações Interestaduais de Venda Direta a Consumidor Realizada por Internet ou Telemarketing - Exige Comunicação - An2. Art. 21, XV</w:t>
            </w:r>
          </w:p>
        </w:tc>
      </w:tr>
      <w:tr w:rsidR="0033421A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E84959" w:rsidRDefault="0033421A" w:rsidP="001C687F">
            <w:pPr>
              <w:rPr>
                <w:rFonts w:ascii="Arial" w:hAnsi="Arial" w:cs="Arial"/>
                <w:sz w:val="24"/>
                <w:szCs w:val="24"/>
              </w:rPr>
            </w:pPr>
            <w:r w:rsidRPr="00E8495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A" w:rsidRPr="001F1EF2" w:rsidRDefault="0033421A" w:rsidP="001C687F">
            <w:pPr>
              <w:rPr>
                <w:rFonts w:ascii="Arial" w:hAnsi="Arial" w:cs="Arial"/>
              </w:rPr>
            </w:pPr>
            <w:r w:rsidRPr="001F1EF2">
              <w:rPr>
                <w:rFonts w:ascii="Arial" w:hAnsi="Arial" w:cs="Arial"/>
              </w:rPr>
              <w:t>Operações Interestaduais de Venda Direta a Consumidor Realizada por Distribuidoras nas Saídas de Filmes Gravados - Exige Comunicação – An2. Art. 21, XVI</w:t>
            </w:r>
          </w:p>
        </w:tc>
      </w:tr>
      <w:tr w:rsidR="009F47D4" w:rsidRPr="00E77075" w:rsidTr="002D485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D4" w:rsidRPr="009F47D4" w:rsidRDefault="009F47D4" w:rsidP="009F47D4">
            <w:pPr>
              <w:rPr>
                <w:rFonts w:ascii="Arial" w:hAnsi="Arial" w:cs="Arial"/>
                <w:color w:val="FF0000"/>
              </w:rPr>
            </w:pPr>
            <w:r w:rsidRPr="009F47D4">
              <w:rPr>
                <w:rFonts w:ascii="Arial" w:hAnsi="Arial" w:cs="Arial"/>
                <w:color w:val="FF0000"/>
                <w:sz w:val="24"/>
                <w:szCs w:val="24"/>
              </w:rPr>
              <w:t>TIPO 04 – ESTORNO DE DÉBITO</w:t>
            </w:r>
          </w:p>
        </w:tc>
      </w:tr>
      <w:tr w:rsidR="009F47D4" w:rsidRPr="00E77075" w:rsidTr="001F1E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D4" w:rsidRPr="009F47D4" w:rsidRDefault="009F47D4" w:rsidP="009F47D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F47D4">
              <w:rPr>
                <w:rFonts w:ascii="Arial" w:hAnsi="Arial" w:cs="Arial"/>
                <w:color w:val="FF000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(2)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D4" w:rsidRPr="009F47D4" w:rsidRDefault="009F47D4" w:rsidP="001C687F">
            <w:pPr>
              <w:rPr>
                <w:rFonts w:ascii="Arial" w:hAnsi="Arial" w:cs="Arial"/>
                <w:color w:val="FF0000"/>
              </w:rPr>
            </w:pPr>
            <w:r w:rsidRPr="009F47D4">
              <w:rPr>
                <w:rFonts w:ascii="Arial" w:hAnsi="Arial" w:cs="Arial"/>
                <w:color w:val="FF0000"/>
              </w:rPr>
              <w:t xml:space="preserve">Estorno de débito na saída subsequente de mercadorias em operações alcançadas pelos </w:t>
            </w:r>
            <w:proofErr w:type="spellStart"/>
            <w:r w:rsidRPr="009F47D4">
              <w:rPr>
                <w:rFonts w:ascii="Arial" w:hAnsi="Arial" w:cs="Arial"/>
                <w:color w:val="FF0000"/>
              </w:rPr>
              <w:t>TTDs</w:t>
            </w:r>
            <w:proofErr w:type="spellEnd"/>
            <w:r w:rsidRPr="009F47D4">
              <w:rPr>
                <w:rFonts w:ascii="Arial" w:hAnsi="Arial" w:cs="Arial"/>
                <w:color w:val="FF0000"/>
              </w:rPr>
              <w:t xml:space="preserve"> dos benefícios 409, 410 ou </w:t>
            </w:r>
            <w:proofErr w:type="gramStart"/>
            <w:r w:rsidRPr="009F47D4">
              <w:rPr>
                <w:rFonts w:ascii="Arial" w:hAnsi="Arial" w:cs="Arial"/>
                <w:color w:val="FF0000"/>
              </w:rPr>
              <w:t>411</w:t>
            </w:r>
            <w:proofErr w:type="gramEnd"/>
          </w:p>
        </w:tc>
      </w:tr>
    </w:tbl>
    <w:p w:rsidR="0067422A" w:rsidRDefault="0067422A" w:rsidP="0031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587" w:rsidRPr="009F47D4" w:rsidRDefault="009F47D4" w:rsidP="009F47D4">
      <w:pPr>
        <w:rPr>
          <w:rFonts w:ascii="Arial" w:hAnsi="Arial" w:cs="Arial"/>
        </w:rPr>
      </w:pPr>
      <w:r w:rsidRPr="009F47D4">
        <w:rPr>
          <w:rFonts w:ascii="Arial" w:hAnsi="Arial" w:cs="Arial"/>
        </w:rPr>
        <w:t>(1)</w:t>
      </w:r>
      <w:r w:rsidR="0067422A" w:rsidRPr="009F47D4">
        <w:rPr>
          <w:rFonts w:ascii="Arial" w:hAnsi="Arial" w:cs="Arial"/>
        </w:rPr>
        <w:t xml:space="preserve"> </w:t>
      </w:r>
      <w:r w:rsidRPr="009F47D4">
        <w:rPr>
          <w:rFonts w:ascii="Arial" w:hAnsi="Arial" w:cs="Arial"/>
        </w:rPr>
        <w:t>EXCLUÍDO DA CRÍTICA EM 09/06/2017</w:t>
      </w:r>
    </w:p>
    <w:p w:rsidR="009F47D4" w:rsidRPr="009F47D4" w:rsidRDefault="009F47D4" w:rsidP="009F47D4">
      <w:pPr>
        <w:rPr>
          <w:rFonts w:ascii="Arial" w:hAnsi="Arial" w:cs="Arial"/>
        </w:rPr>
      </w:pPr>
      <w:r w:rsidRPr="009F47D4">
        <w:rPr>
          <w:rFonts w:ascii="Arial" w:hAnsi="Arial" w:cs="Arial"/>
        </w:rPr>
        <w:t>(2) CRÍTICA INCLUÍDA A PARTIR DA REFERÊNCIA 07/2017</w:t>
      </w:r>
    </w:p>
    <w:sectPr w:rsidR="009F47D4" w:rsidRPr="009F47D4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C"/>
    <w:rsid w:val="00003B29"/>
    <w:rsid w:val="00007243"/>
    <w:rsid w:val="000227A7"/>
    <w:rsid w:val="00066DC9"/>
    <w:rsid w:val="000913A2"/>
    <w:rsid w:val="000A20B8"/>
    <w:rsid w:val="00115599"/>
    <w:rsid w:val="001704FC"/>
    <w:rsid w:val="001A240C"/>
    <w:rsid w:val="001A3E0E"/>
    <w:rsid w:val="001A4021"/>
    <w:rsid w:val="001B4AA7"/>
    <w:rsid w:val="001D1822"/>
    <w:rsid w:val="001D314B"/>
    <w:rsid w:val="001F1EF2"/>
    <w:rsid w:val="0022534C"/>
    <w:rsid w:val="00225754"/>
    <w:rsid w:val="002350C7"/>
    <w:rsid w:val="00241F3C"/>
    <w:rsid w:val="0025178D"/>
    <w:rsid w:val="00255EE7"/>
    <w:rsid w:val="002607AE"/>
    <w:rsid w:val="002A054D"/>
    <w:rsid w:val="002D34ED"/>
    <w:rsid w:val="003158B5"/>
    <w:rsid w:val="0033421A"/>
    <w:rsid w:val="00340BE3"/>
    <w:rsid w:val="0036426D"/>
    <w:rsid w:val="003900C9"/>
    <w:rsid w:val="00392D7B"/>
    <w:rsid w:val="003B4A48"/>
    <w:rsid w:val="003D082A"/>
    <w:rsid w:val="003D79F4"/>
    <w:rsid w:val="003E5963"/>
    <w:rsid w:val="004417DB"/>
    <w:rsid w:val="00446D17"/>
    <w:rsid w:val="00454BBB"/>
    <w:rsid w:val="00462EDD"/>
    <w:rsid w:val="00466810"/>
    <w:rsid w:val="0046724C"/>
    <w:rsid w:val="0047693E"/>
    <w:rsid w:val="005259FC"/>
    <w:rsid w:val="00532678"/>
    <w:rsid w:val="0058131C"/>
    <w:rsid w:val="005B08A9"/>
    <w:rsid w:val="005D5F30"/>
    <w:rsid w:val="005F0CC6"/>
    <w:rsid w:val="005F449D"/>
    <w:rsid w:val="00604321"/>
    <w:rsid w:val="00626282"/>
    <w:rsid w:val="00670636"/>
    <w:rsid w:val="00671D70"/>
    <w:rsid w:val="0067422A"/>
    <w:rsid w:val="006C33E5"/>
    <w:rsid w:val="0070312C"/>
    <w:rsid w:val="00727F10"/>
    <w:rsid w:val="00734367"/>
    <w:rsid w:val="00793859"/>
    <w:rsid w:val="007A5ECF"/>
    <w:rsid w:val="007B01B3"/>
    <w:rsid w:val="007D16B2"/>
    <w:rsid w:val="007D7E9A"/>
    <w:rsid w:val="00802528"/>
    <w:rsid w:val="00812F5C"/>
    <w:rsid w:val="00841710"/>
    <w:rsid w:val="00854BC0"/>
    <w:rsid w:val="00876341"/>
    <w:rsid w:val="008870B9"/>
    <w:rsid w:val="008B7618"/>
    <w:rsid w:val="0091279F"/>
    <w:rsid w:val="00923B2A"/>
    <w:rsid w:val="00941203"/>
    <w:rsid w:val="00955494"/>
    <w:rsid w:val="00956425"/>
    <w:rsid w:val="0098373F"/>
    <w:rsid w:val="009E633D"/>
    <w:rsid w:val="009F47D4"/>
    <w:rsid w:val="00A03B67"/>
    <w:rsid w:val="00A10DBE"/>
    <w:rsid w:val="00A54CBF"/>
    <w:rsid w:val="00A64DA8"/>
    <w:rsid w:val="00A70D14"/>
    <w:rsid w:val="00AD04A5"/>
    <w:rsid w:val="00AE1015"/>
    <w:rsid w:val="00AF58E1"/>
    <w:rsid w:val="00B3410F"/>
    <w:rsid w:val="00B769F0"/>
    <w:rsid w:val="00B802CC"/>
    <w:rsid w:val="00B955CA"/>
    <w:rsid w:val="00B97742"/>
    <w:rsid w:val="00BB2E55"/>
    <w:rsid w:val="00C24F27"/>
    <w:rsid w:val="00C40DDA"/>
    <w:rsid w:val="00C66587"/>
    <w:rsid w:val="00CC6173"/>
    <w:rsid w:val="00CE3A1A"/>
    <w:rsid w:val="00CF24DF"/>
    <w:rsid w:val="00CF3760"/>
    <w:rsid w:val="00D7032E"/>
    <w:rsid w:val="00DE5E4E"/>
    <w:rsid w:val="00E36A2A"/>
    <w:rsid w:val="00E36BD0"/>
    <w:rsid w:val="00E7160C"/>
    <w:rsid w:val="00E84959"/>
    <w:rsid w:val="00E970C4"/>
    <w:rsid w:val="00EA0B6B"/>
    <w:rsid w:val="00F34FA4"/>
    <w:rsid w:val="00F462A3"/>
    <w:rsid w:val="00F51340"/>
    <w:rsid w:val="00F53B6D"/>
    <w:rsid w:val="00F73002"/>
    <w:rsid w:val="00F92634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Max Baranenko</cp:lastModifiedBy>
  <cp:revision>7</cp:revision>
  <dcterms:created xsi:type="dcterms:W3CDTF">2017-08-07T20:16:00Z</dcterms:created>
  <dcterms:modified xsi:type="dcterms:W3CDTF">2017-08-09T19:32:00Z</dcterms:modified>
</cp:coreProperties>
</file>