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7D" w:rsidRDefault="00E5515F">
      <w:pPr>
        <w:rPr>
          <w:b/>
          <w:sz w:val="30"/>
          <w:szCs w:val="30"/>
        </w:rPr>
      </w:pPr>
      <w:r>
        <w:rPr>
          <w:b/>
          <w:sz w:val="30"/>
          <w:szCs w:val="30"/>
        </w:rPr>
        <w:t>TABELAS DCIP PREVISTA NO ITEM 3.4.2.1 DO ANEXO I DA PORTARIA SEF Nº 153/12 - VÁLIDA A PARTIR DE 10/2022</w:t>
      </w:r>
    </w:p>
    <w:p w:rsidR="00AB577D" w:rsidRDefault="00AB577D">
      <w:pPr>
        <w:rPr>
          <w:b/>
          <w:sz w:val="28"/>
          <w:szCs w:val="28"/>
        </w:rPr>
      </w:pPr>
    </w:p>
    <w:p w:rsidR="00AB577D" w:rsidRDefault="00E5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TABELA DCIP 2 – SINTÉTICA – ATUALIZAÇÃO 2022.07</w:t>
      </w:r>
      <w:r w:rsidR="003C3061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– Publicada em 20/12/2024</w:t>
      </w:r>
    </w:p>
    <w:p w:rsidR="00B648AE" w:rsidRDefault="00B648AE" w:rsidP="00B648AE">
      <w:pPr>
        <w:rPr>
          <w:b/>
          <w:sz w:val="28"/>
          <w:szCs w:val="28"/>
        </w:rPr>
      </w:pPr>
    </w:p>
    <w:p w:rsidR="00B648AE" w:rsidRDefault="00B648AE" w:rsidP="00B648AE">
      <w:pPr>
        <w:rPr>
          <w:b/>
        </w:rPr>
        <w:sectPr w:rsidR="00B648AE">
          <w:footerReference w:type="default" r:id="rId7"/>
          <w:pgSz w:w="16838" w:h="11906" w:orient="landscape"/>
          <w:pgMar w:top="1440" w:right="1080" w:bottom="1440" w:left="1080" w:header="708" w:footer="708" w:gutter="0"/>
          <w:pgNumType w:start="1"/>
          <w:cols w:space="720"/>
        </w:sectPr>
      </w:pPr>
    </w:p>
    <w:p w:rsidR="00B648AE" w:rsidRPr="009D0E04" w:rsidRDefault="00B648AE" w:rsidP="00B648AE">
      <w:pPr>
        <w:rPr>
          <w:b/>
        </w:rPr>
      </w:pPr>
      <w:r w:rsidRPr="009D0E04">
        <w:rPr>
          <w:b/>
        </w:rPr>
        <w:t>TIPO 02 – OUTROS CRÉDITOS</w:t>
      </w:r>
    </w:p>
    <w:p w:rsidR="00B648AE" w:rsidRPr="009D0E04" w:rsidRDefault="00B648AE" w:rsidP="00B648AE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06 – data fim 11/2024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99 – inclusão 09/2024</w:t>
      </w:r>
    </w:p>
    <w:p w:rsidR="00B648AE" w:rsidRDefault="00B648AE" w:rsidP="00B648AE">
      <w:pPr>
        <w:rPr>
          <w:b/>
        </w:rPr>
      </w:pPr>
    </w:p>
    <w:p w:rsidR="00B648AE" w:rsidRDefault="00B648AE" w:rsidP="00B648AE">
      <w:pPr>
        <w:rPr>
          <w:b/>
        </w:rPr>
      </w:pPr>
      <w:r>
        <w:rPr>
          <w:b/>
        </w:rPr>
        <w:t>TIPO 3 – CRÉDITO PRESUMIDO:</w:t>
      </w:r>
    </w:p>
    <w:p w:rsidR="00B648AE" w:rsidRPr="009D0E04" w:rsidRDefault="00B648AE" w:rsidP="00B648AE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88 – data fim 09/2024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167 – inclusão 01/2024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168 – inclusão 01/2024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169 – inclusão 01/2024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171 – inclusão 12/2023</w:t>
      </w:r>
    </w:p>
    <w:p w:rsidR="00B648AE" w:rsidRPr="009D0E04" w:rsidRDefault="00B648AE" w:rsidP="00B648AE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172 – inclusão 09/2024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173 – inclusão 08/2024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174 – inclusão 08/2024 e data fim 12/2024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175 – inclusão 08/2024 e data fim 12/2024</w:t>
      </w:r>
    </w:p>
    <w:p w:rsidR="00B648AE" w:rsidRPr="009D0E04" w:rsidRDefault="00B648AE" w:rsidP="00B648AE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176 – inclusão 08/2024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177 – inclusão 12/2024 e data fim 12/2024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178 – inclusão 12/2024 e data fim 12/2024</w:t>
      </w:r>
    </w:p>
    <w:p w:rsidR="00B648AE" w:rsidRDefault="00B648AE" w:rsidP="00B648AE">
      <w:pPr>
        <w:rPr>
          <w:b/>
        </w:rPr>
      </w:pPr>
    </w:p>
    <w:p w:rsidR="00B648AE" w:rsidRDefault="00B648AE" w:rsidP="00B648AE">
      <w:pPr>
        <w:rPr>
          <w:b/>
        </w:rPr>
      </w:pPr>
      <w:r>
        <w:rPr>
          <w:b/>
        </w:rPr>
        <w:t>TIPO 4 – ESTORNO DE DÉBITO: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32 – inclusão – início 08/2024</w:t>
      </w:r>
    </w:p>
    <w:p w:rsidR="00B648AE" w:rsidRDefault="00B648AE" w:rsidP="00B648AE"/>
    <w:p w:rsidR="00B648AE" w:rsidRDefault="00B648AE" w:rsidP="00B648AE">
      <w:pPr>
        <w:rPr>
          <w:b/>
          <w:sz w:val="28"/>
          <w:szCs w:val="28"/>
        </w:rPr>
        <w:sectPr w:rsidR="00B648AE" w:rsidSect="006A6FE9">
          <w:type w:val="continuous"/>
          <w:pgSz w:w="16838" w:h="11906" w:orient="landscape"/>
          <w:pgMar w:top="1440" w:right="1080" w:bottom="1440" w:left="1080" w:header="708" w:footer="708" w:gutter="0"/>
          <w:pgNumType w:start="1"/>
          <w:cols w:num="2" w:space="720"/>
        </w:sectPr>
      </w:pPr>
    </w:p>
    <w:p w:rsidR="00AB577D" w:rsidRDefault="00AB577D">
      <w:pPr>
        <w:rPr>
          <w:b/>
          <w:sz w:val="28"/>
          <w:szCs w:val="28"/>
        </w:rPr>
      </w:pPr>
    </w:p>
    <w:p w:rsidR="00AB577D" w:rsidRDefault="00E5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HISTÓRICO DAS ATUALIZAÇÕES:</w:t>
      </w:r>
    </w:p>
    <w:p w:rsidR="00B648AE" w:rsidRDefault="00B648AE">
      <w:pPr>
        <w:rPr>
          <w:b/>
          <w:sz w:val="28"/>
          <w:szCs w:val="28"/>
        </w:rPr>
      </w:pPr>
    </w:p>
    <w:p w:rsidR="00B648AE" w:rsidRDefault="00B648AE">
      <w:pPr>
        <w:rPr>
          <w:b/>
          <w:sz w:val="28"/>
          <w:szCs w:val="28"/>
        </w:rPr>
        <w:sectPr w:rsidR="00B648AE">
          <w:footerReference w:type="default" r:id="rId8"/>
          <w:pgSz w:w="16838" w:h="11906" w:orient="landscape"/>
          <w:pgMar w:top="1440" w:right="1080" w:bottom="1440" w:left="1080" w:header="708" w:footer="708" w:gutter="0"/>
          <w:pgNumType w:start="1"/>
          <w:cols w:space="720"/>
        </w:sectPr>
      </w:pPr>
    </w:p>
    <w:p w:rsidR="00AB577D" w:rsidRDefault="00E5515F">
      <w:pPr>
        <w:rPr>
          <w:b/>
        </w:rPr>
      </w:pPr>
      <w:r>
        <w:rPr>
          <w:b/>
        </w:rPr>
        <w:t>TABELA DCIP 2 – SINTÉTICA – ATUALIZAÇÃO 2022.05B – Publicado em 01/07/2024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75 - alteração descrição - 03/2024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91 - data fim 03/2024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98 – inclusão - início 01/2024</w:t>
      </w:r>
    </w:p>
    <w:p w:rsidR="00AB577D" w:rsidRDefault="00AB577D"/>
    <w:p w:rsidR="00AB577D" w:rsidRDefault="00E5515F">
      <w:pPr>
        <w:rPr>
          <w:b/>
        </w:rPr>
      </w:pPr>
      <w:r>
        <w:t xml:space="preserve"> </w:t>
      </w:r>
      <w:r>
        <w:rPr>
          <w:b/>
        </w:rPr>
        <w:t>TIPO 3 – CRÉDITO PRESUMIDO:</w:t>
      </w:r>
    </w:p>
    <w:p w:rsidR="00B648AE" w:rsidRDefault="00E5515F">
      <w:r>
        <w:t xml:space="preserve">- </w:t>
      </w:r>
      <w:proofErr w:type="gramStart"/>
      <w:r>
        <w:t>subtipo</w:t>
      </w:r>
      <w:proofErr w:type="gramEnd"/>
      <w:r>
        <w:t xml:space="preserve"> 170 – inclusão – início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31 - inclusão 03/2024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pPr>
        <w:sectPr w:rsidR="00AB577D">
          <w:type w:val="continuous"/>
          <w:pgSz w:w="16838" w:h="11906" w:orient="landscape"/>
          <w:pgMar w:top="1440" w:right="1080" w:bottom="1440" w:left="1080" w:header="708" w:footer="708" w:gutter="0"/>
          <w:cols w:num="2" w:space="720" w:equalWidth="0">
            <w:col w:w="6985" w:space="708"/>
            <w:col w:w="6985" w:space="0"/>
          </w:cols>
        </w:sectPr>
      </w:pPr>
      <w:r>
        <w:t>- subtipo 37 - alteração descrição - 03/2024</w:t>
      </w:r>
    </w:p>
    <w:p w:rsidR="00AB577D" w:rsidRDefault="00AB577D">
      <w:pPr>
        <w:rPr>
          <w:b/>
          <w:sz w:val="28"/>
          <w:szCs w:val="28"/>
        </w:rPr>
        <w:sectPr w:rsidR="00AB577D">
          <w:footerReference w:type="default" r:id="rId9"/>
          <w:type w:val="continuous"/>
          <w:pgSz w:w="16838" w:h="11906" w:orient="landscape"/>
          <w:pgMar w:top="1440" w:right="1080" w:bottom="1440" w:left="1080" w:header="708" w:footer="708" w:gutter="0"/>
          <w:cols w:space="720"/>
        </w:sectPr>
      </w:pPr>
    </w:p>
    <w:p w:rsidR="00AB577D" w:rsidRDefault="00E5515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TABELA DCIP 2 – SINTÉTICA – ATUALIZAÇÃO 2022.04.E – Publicado em 02/06/2023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68 - alteração descrição - 12/2023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95 - inclusão - início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96 – inclusão – início 07/2023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97 – inclusão – início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3 – CRÉDITO PRESUMIDO: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127 – altera Informações Complementares e Compatibilização com EFD –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163 – inclusão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164 – inclusão 01/2023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165 – inclusão 01/2023</w:t>
      </w:r>
    </w:p>
    <w:p w:rsidR="00AB577D" w:rsidRDefault="00E5515F">
      <w:r>
        <w:t>-</w:t>
      </w:r>
      <w:proofErr w:type="gramStart"/>
      <w:r>
        <w:t>subtipo</w:t>
      </w:r>
      <w:proofErr w:type="gramEnd"/>
      <w:r>
        <w:t xml:space="preserve"> 166 – inclusão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30 - inclusão 01/2023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30 - alteração descrição - 12/2023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32 - alteração descrição - 12/2023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43 – inclusão 05/2023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TABELA DCIP 2 – SINTÉTICA – ATUALIZAÇÃO 2022.02 – Publicado em 28/12/2022</w:t>
      </w:r>
    </w:p>
    <w:p w:rsidR="00AB577D" w:rsidRDefault="00E5515F">
      <w:pPr>
        <w:rPr>
          <w:b/>
        </w:rPr>
      </w:pPr>
      <w:r>
        <w:rPr>
          <w:b/>
        </w:rPr>
        <w:t>TIPO 3 – CRÉDITO PRESUMIDO: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59 - data fim 12/2022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162 – inclusão – início 01/2023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27 – inclusão – início 01/2023</w:t>
      </w:r>
    </w:p>
    <w:p w:rsidR="00AB577D" w:rsidRDefault="00AB577D"/>
    <w:p w:rsidR="00AB577D" w:rsidRDefault="00E5515F">
      <w:pPr>
        <w:rPr>
          <w:b/>
        </w:rPr>
      </w:pPr>
      <w:r>
        <w:rPr>
          <w:b/>
        </w:rPr>
        <w:t>TABELA DCIP 2 – SINTÉTICA – ATUALIZAÇÃO 2022.03 – Publicado em 11/03/2023</w:t>
      </w: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subtipos</w:t>
      </w:r>
      <w:proofErr w:type="gramEnd"/>
      <w:r>
        <w:t xml:space="preserve"> 92 e 93 - inclusão - início 03/2023</w:t>
      </w:r>
    </w:p>
    <w:p w:rsidR="00AB577D" w:rsidRDefault="00AB577D"/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28 - inclusão 04/2023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29 – inclusão 05/2023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pPr>
        <w:sectPr w:rsidR="00AB577D">
          <w:footerReference w:type="default" r:id="rId10"/>
          <w:type w:val="continuous"/>
          <w:pgSz w:w="16838" w:h="11906" w:orient="landscape"/>
          <w:pgMar w:top="1440" w:right="1080" w:bottom="1440" w:left="1080" w:header="708" w:footer="708" w:gutter="0"/>
          <w:cols w:num="2" w:space="720" w:equalWidth="0">
            <w:col w:w="6985" w:space="708"/>
            <w:col w:w="6985" w:space="0"/>
          </w:cols>
        </w:sectPr>
      </w:pPr>
      <w:r>
        <w:t>- subtipo 13 - data fim 03/2023</w:t>
      </w:r>
    </w:p>
    <w:p w:rsidR="00AB577D" w:rsidRDefault="00AB577D">
      <w:pPr>
        <w:tabs>
          <w:tab w:val="left" w:pos="2364"/>
        </w:tabs>
      </w:pPr>
    </w:p>
    <w:p w:rsidR="00AB577D" w:rsidRDefault="00E5515F">
      <w:pPr>
        <w:rPr>
          <w:b/>
        </w:rPr>
      </w:pPr>
      <w:r>
        <w:br w:type="page"/>
      </w:r>
      <w:r>
        <w:rPr>
          <w:b/>
        </w:rPr>
        <w:lastRenderedPageBreak/>
        <w:t>TIPO 2 – OUTROS CRÉDITOS</w:t>
      </w:r>
    </w:p>
    <w:tbl>
      <w:tblPr>
        <w:tblStyle w:val="a7"/>
        <w:tblW w:w="148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511"/>
        <w:gridCol w:w="5222"/>
        <w:gridCol w:w="848"/>
        <w:gridCol w:w="847"/>
        <w:gridCol w:w="738"/>
        <w:gridCol w:w="993"/>
        <w:gridCol w:w="850"/>
        <w:gridCol w:w="850"/>
        <w:gridCol w:w="850"/>
        <w:gridCol w:w="711"/>
        <w:gridCol w:w="708"/>
        <w:gridCol w:w="1064"/>
      </w:tblGrid>
      <w:tr w:rsidR="00AB577D">
        <w:tc>
          <w:tcPr>
            <w:tcW w:w="62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Aquisição de Energia Elétrica por Prestador de Serviço de Telecomunicações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05/2014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Pago Indevidamente por Erro de Fato na Escrituração dos Livros ou Preenchimento do DARE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decorrente do não registro ou de erro na escrita fiscal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Transferência de Propriedade de Estabelecimento Prevista no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6º, VI do RICMS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 Operações com Produtos Agropecuários a que se refere o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41 - RICMS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04/2013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Transferência de Bens do Ativo Permanente Para Outro Estabelecimento do Mesmo Titular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11/2024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do Regime de Estimativa Fiscal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 de Mercadoria Sujeita a Substituição Tributária Para Órgão Público com Isenção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07/2015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 à Deficiente Físico com Isenção de Veículo com ICMS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Estoque pelo Substituído na Exclusão de Mercadoria do Regime de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do Estoque no </w:t>
            </w:r>
            <w:proofErr w:type="spellStart"/>
            <w:r>
              <w:rPr>
                <w:sz w:val="16"/>
                <w:szCs w:val="16"/>
              </w:rPr>
              <w:t>Desenquadramento</w:t>
            </w:r>
            <w:proofErr w:type="spellEnd"/>
            <w:r>
              <w:rPr>
                <w:sz w:val="16"/>
                <w:szCs w:val="16"/>
              </w:rPr>
              <w:t xml:space="preserve">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Recuperação de Crédito por Decisão Judicial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Utilização de Saldo de AUC de Integralização de Capital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Saída Posterior à Importação, para que a Alíquota Resulte em 3% -Exigido Reg. Especial - Pró-emprego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Tributada De Mercadoria Recebida Para Uso Ou Consumo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Autorizado Em Decisão Do Conselho Estadual De Contribuintes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de ICMS próprio ou retido da Energia Elétrica com Base em Laudo Técnico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Serviço de Comunicação Proporcional à exportação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decorrente de COMPEX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Tributada, exceto Devolução, de Mercadoria Recebida para Ativo Permanente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Devolução, de mercadoria cuja entrada se destinava à atividades sujeitas ao ISS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</w:t>
            </w:r>
            <w:proofErr w:type="gramStart"/>
            <w:r>
              <w:rPr>
                <w:sz w:val="16"/>
                <w:szCs w:val="16"/>
              </w:rPr>
              <w:t>não Apropriado</w:t>
            </w:r>
            <w:proofErr w:type="gramEnd"/>
            <w:r>
              <w:rPr>
                <w:sz w:val="16"/>
                <w:szCs w:val="16"/>
              </w:rPr>
              <w:t xml:space="preserve"> na Entrada Conforme Reg. Especial </w:t>
            </w:r>
            <w:proofErr w:type="spellStart"/>
            <w:r>
              <w:rPr>
                <w:sz w:val="16"/>
                <w:szCs w:val="16"/>
              </w:rPr>
              <w:t>Obrig</w:t>
            </w:r>
            <w:proofErr w:type="spellEnd"/>
            <w:r>
              <w:rPr>
                <w:sz w:val="16"/>
                <w:szCs w:val="16"/>
              </w:rPr>
              <w:t>. Acessória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Utilização de Saldo de AUC Conforme Decreto nº 4.994/06, art. 2º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Proporcional a Mercadoria Recebida com Subst. </w:t>
            </w:r>
            <w:proofErr w:type="spellStart"/>
            <w:r>
              <w:rPr>
                <w:sz w:val="16"/>
                <w:szCs w:val="16"/>
              </w:rPr>
              <w:t>Trib</w:t>
            </w:r>
            <w:proofErr w:type="spellEnd"/>
            <w:r>
              <w:rPr>
                <w:sz w:val="16"/>
                <w:szCs w:val="16"/>
              </w:rPr>
              <w:t>, quando Efetuada Nova Retenção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autorizado em processo administrativo regular da SEF, exceto de restituição de ICMS e de regime especial (TTD)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Devolução de Mercadoria inicialmente prevista para ocorrer sem débito, inclusive redução base cálculo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Mercadoria Devolvida, cujo ICMS Substituição Tributária foi recolhido no ingresso da mesma no regime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Centralização da Apuração ST Conforme Regime. Especial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Pagamento de Defesa Prévia e Notificação Fiscal de ICMS Devido na Importação e de Mercadoria Recebida ou em Estoque </w:t>
            </w:r>
            <w:proofErr w:type="spellStart"/>
            <w:r>
              <w:rPr>
                <w:sz w:val="16"/>
                <w:szCs w:val="16"/>
              </w:rPr>
              <w:t>Desacobertada</w:t>
            </w:r>
            <w:proofErr w:type="spellEnd"/>
            <w:r>
              <w:rPr>
                <w:sz w:val="16"/>
                <w:szCs w:val="16"/>
              </w:rPr>
              <w:t xml:space="preserve"> de Nota Fiscal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ICMS Recolhido por Ocasião da Importação com Emissão de DI - Declaração de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SC10000072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ICMS Recolhido por Ocasião da Importação com Emissão de DSI - Declaração Simplificada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SC10000072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Recolhido por Ocasião da Importação Através de RTS - Regime de Tributação Simplificada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Devido na Importação Compensado com Saldo Credor Acumulado Decorrente de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Relativo à Aquisição de Atacadistas de Outras Unidades da Federação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Devido por Responsabilidade Tributária, exceto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de Imposto Relativo à Outros Pagamentos Devidos por Ocasião do Fato Gerador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Recolhido na Importação por Meio de Encomendas Aéreas Internacionais Transportadas por "Courier"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sobre Estoque Quando Deixar de Utilizar o Crédito Presumido em Substituição aos Demais Créditos pela Entrada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sobre Estoque Quando o Fabricante do Setor Têxtil Deixar de Utilizar o Crédito Presumido do An2, Art. 21, IX - RICMS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sobre Estoque Quando o Industrial Fabricante de Vinho Deixar de Utilizar o Crédito Presumido do An2, Art. 21, X - RICMS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09/2019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interestadual tributada, exceto devolução, de mercadoria recebida com a limitação prevista no Art. 35-A e 35-B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03/2002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destacado proporcional à mercadoria devolvida que foi recebida com retenção da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ST próprio e retido decorrente das saídas destinadas à detentores de Pró-Emprego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Antecipado de Períodos Anteriores Informados na DDE (Código de Receita 1953)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da entrada de gás natural decorrente de aquisição por empresa concessionária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Retido nos Casos de Furto, Roubo, Extravio ou Deterioração de Mercadorias - An3, Art. 22, § 2º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pela Importação com Emissão de DI e recolhido pelo REVIGORAR III (Código de Receita 6319/6335) – Lei 15.510/11, Art. 1º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02/2017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por ocasião da entrada no Estado e recolhido pelo REVIGORAR III, (Código de Receita 6327) - Lei 15.510/11, Art. 24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02/2017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Apropriação da restituição ICMS em forma de crédito para lançamento em conta gráfica conforme Protocolo de Reconhecimento de Crédito - PRC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03/2012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 de mercadoria inicialmente prevista para ocorrer com crédito presumido que substitui créditos pela entrada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remetente da mercadoria, responsável pelo ICMS ST Retido na prestação de serviço de transporte realizado com cláusula CIF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de valor equivalente a contribuição a Fundos vinculados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específicos, no caso de desfazimento de vendas ou devolução de mercadorias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da Diferença de Alíquota Recolhida na Entrada de Mercadoria de Outra UF para Comercialização ou Industrialização (Código de Receita 2518)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próprio pelo substituído que promover nova retenção para outra UF nas saídas já submetidas ao regime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contribuinte que recolheu conforme art. 18 e 20 do Anexo 3 no caso de nova retenção para outra UF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retido pelo contribuinte que recolheu conforme art. 18 e 20 do Anexo 3, na posterior devolução de aquisição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SC10000037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substituído que efetuar nova operação com destino UF onde mercadoria não esteja sujeita a ST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contribuinte que recolheu conforme art. 18 e 20 do Anexo 3 e efetuou nova operação com destino UF onde mercadoria não esteja sujeita a ST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destinatário que realize venda a consumidor de forma não presencial no caso da mercadoria já ter sido submetida a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substituído que receber mercadorias com imposto retido integral e promover saída com destino a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substituto do imposto retido consignado em Nota Fiscal de devolução de mercadorias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11/2018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destacado e retido, pelo substituído que efetuou operação destinada a detentor de Pró-emprego (diferimento operação interna)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imposto destacado e retido pelo próprio beneficiário do disposto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 no caso da mercadoria já ter sido submetida a substituição tributária - An. 3, art. 12-A - TTD Benefício: 353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Apurado por Operação e Recolhido a cada Saída Exigido em Ato Declaratório/RE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01/2015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de Operações entre Empresas Interdependentes com Apuração Compartilhada de Eventual Saldo Credor ICMS-ST decorrente da Apuração destas Operações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04/2016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devolução da mercadoria, quando o crédito pela entrada foi estornado conforme disposto no An. 2, art. 23, III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pela Importação com Emissão de DI e recolhido pelo PREFIS (Código de Receita 2429) - Convênio ICMS 12/19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não apropriado no momento do registro do documento fiscal.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decorrente do seu não registro ou de erro na escrita fiscal, exceto quando a sua origem for documento fiscal.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a devolução, de mercadoria inicialmente prevista para ocorrer sem débito, inclusive redução de base cálculo, e crédito presumido condicionado ao estorno de crédito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SC10000051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Determinação Judicial ou Administrativa, exceto restituição de ICMS-ST com PRC e 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SC020077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sobre Estoque Quando Deixar de Utilizar o Crédito Presumido em Substituição aos Demais Créditos pela Entrada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SC020069</w:t>
            </w: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Relativo à Entrada de Mercadorias ou Bens de Outras Unidades da Federação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 e 1643/10022, 10308, 10340 e 10359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SC020057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SC020058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ICMS Relativo ao Pagamento Antecipado por ocasião da saída da mercadoria ou prestação de serviço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Aquisição de Empresa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da complementação de ST em virtude de devolução de saída em período diverso para o qual foi apurado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próprio referente às mercadorias em estoque, na hipótese de mudança da situação de substituído para substituto – An. 3, art. 24-A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Pago Indevidamente por Erro de Fato na Escrituração dos Livros ou Preenchimento do DARE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1449/10014, 10103, 10391, 10421 e 10499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Pagamento de Defesa Prévia e Notificação Fiscal de ICMS Devido na Importação e de Mercadoria Recebida ou em Estoque </w:t>
            </w:r>
            <w:proofErr w:type="spellStart"/>
            <w:r>
              <w:rPr>
                <w:sz w:val="16"/>
                <w:szCs w:val="16"/>
              </w:rPr>
              <w:t>Desacobertada</w:t>
            </w:r>
            <w:proofErr w:type="spellEnd"/>
            <w:r>
              <w:rPr>
                <w:sz w:val="16"/>
                <w:szCs w:val="16"/>
              </w:rPr>
              <w:t xml:space="preserve"> de Nota Fiscal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1490, 1503, 1937, 1945 e 6386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Devido por Responsabilidade Tributária, exceto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 e 1767/10014 e 100229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na Importação por Meio de Encomendas Aéreas Internacionais Transportadas por "Courier"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 (courier)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SC10000073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 e 3069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SC020073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SC020021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 mercadoria recebida do armazém-geral, por conta e ordem do estabelecimento depositante situado em outra unidade da Federação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SC00000002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relativos a pagamentos por Ocasião do Fato Gerador Exigido em Termo de Enquadramento de Contumaz ou Ato Declaratório/RE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SC020074</w:t>
            </w: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ao prestador de serviço transporte do combustível, lubrificante, aditivo, fluido, pneu, câmara de ar e peça de reposição - TTD 1030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03/2024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Aquisição de Empresa do Simples Nacional - LC 123/06, art. 23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Ativo Permanente apurado no CIAP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SC020065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ICMS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SC020010 e SC00000001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 combustível sujeito à incidência monofásica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SC00000003 e SC020102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tomador de serviço de transporte realizado com cláusula FOB e recolhimento antecipado à UF onde iniciada a prestação realizada por transportador não inscrito no Estado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do ICMS Normal destacado nas Operações Destinadas a Empresas Interdependentes com Apuração Compartilhada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na hipótese da anuência em regime especial concedido por outro Estado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Venda de Veículo Automotor com isenção ao Corpo de Bombeiros Voluntário ou Militar, para reequipamento da SEF ou SSP e a Órgão Público Estadual, cujo ICMS foi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SC10000126</w:t>
            </w:r>
          </w:p>
        </w:tc>
      </w:tr>
    </w:tbl>
    <w:p w:rsidR="00AB577D" w:rsidRDefault="00AB577D"/>
    <w:p w:rsidR="00AB577D" w:rsidRDefault="00E5515F">
      <w:pPr>
        <w:rPr>
          <w:b/>
        </w:rPr>
      </w:pPr>
      <w:r>
        <w:br w:type="page"/>
      </w:r>
    </w:p>
    <w:p w:rsidR="00AB577D" w:rsidRDefault="00E5515F">
      <w:pPr>
        <w:rPr>
          <w:b/>
        </w:rPr>
      </w:pPr>
      <w:r>
        <w:rPr>
          <w:b/>
        </w:rPr>
        <w:lastRenderedPageBreak/>
        <w:t>TIPO 3 – CRÉDITO PRESUMIDO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(*) FUNDO SOCIAL = (0) NÃO; (1) VE x 2,5%; (2) BC x 0,4 - FUMDES; (3) BC x 0,4 - (FUNDO SOCIAL + FUMDES); (4) VE x 4,5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(**) FUMDES = (0) NÃO; (1) VE x 2%</w:t>
      </w:r>
    </w:p>
    <w:tbl>
      <w:tblPr>
        <w:tblStyle w:val="a8"/>
        <w:tblW w:w="148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558"/>
        <w:gridCol w:w="5264"/>
        <w:gridCol w:w="852"/>
        <w:gridCol w:w="848"/>
        <w:gridCol w:w="709"/>
        <w:gridCol w:w="994"/>
        <w:gridCol w:w="848"/>
        <w:gridCol w:w="851"/>
        <w:gridCol w:w="848"/>
        <w:gridCol w:w="712"/>
        <w:gridCol w:w="709"/>
        <w:gridCol w:w="1134"/>
      </w:tblGrid>
      <w:tr w:rsidR="00AB577D">
        <w:tc>
          <w:tcPr>
            <w:tcW w:w="55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6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Vinícola e Produtor de Derivados de Uva e Vinho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Fab</w:t>
            </w:r>
            <w:proofErr w:type="spellEnd"/>
            <w:r>
              <w:rPr>
                <w:sz w:val="16"/>
                <w:szCs w:val="16"/>
              </w:rPr>
              <w:t xml:space="preserve">. Açúcar, Café Torrado; Manteiga; Óleo de Soja e Milho; Margarina; Creme Vegetal; Vinagre; Sal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06/2010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Obra de Arte Recebida com a Isenção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Bolachas e Biscoitos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Farinha de Trigo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Adesivo </w:t>
            </w:r>
            <w:proofErr w:type="spellStart"/>
            <w:r>
              <w:rPr>
                <w:sz w:val="16"/>
                <w:szCs w:val="16"/>
              </w:rPr>
              <w:t>Hidroxilado</w:t>
            </w:r>
            <w:proofErr w:type="spellEnd"/>
            <w:r>
              <w:rPr>
                <w:sz w:val="16"/>
                <w:szCs w:val="16"/>
              </w:rPr>
              <w:t xml:space="preserve"> Resultante de Garrafa PET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VI</w:t>
            </w:r>
          </w:p>
        </w:tc>
        <w:tc>
          <w:tcPr>
            <w:tcW w:w="85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SC10000016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Pneus Novos Importados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VII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Produtos da Indústria de Automação, Informática e Telecomunicações - Exige Comunicação - An2, </w:t>
            </w:r>
            <w:proofErr w:type="spellStart"/>
            <w:proofErr w:type="gram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15, VIII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Mercadorias Importadas do Exterior do País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leite esterilizado longa vida - Anexo 2, Art. 15, XIV, a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Cevada, Malte, Lúpulo e Cobre Importados do Exterior do País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Fabricante.de Óleo Vegetal, Margarina, Creme e Gordura Vegetal., Farelo. de Soja – Exigido Regime Especial - 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12/2011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para SP de Farinha de Trigo e Mistura para a Preparação de Pães - An2, Art. 15, XIII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 Saída de Leite e Derivados - An2, </w:t>
            </w:r>
            <w:proofErr w:type="spellStart"/>
            <w:proofErr w:type="gram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15, XIV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02/2004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Exclusivo da CELESC - An2, Art. 15, 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02/2015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ou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Distr</w:t>
            </w:r>
            <w:proofErr w:type="spellEnd"/>
            <w:r>
              <w:rPr>
                <w:sz w:val="16"/>
                <w:szCs w:val="16"/>
              </w:rPr>
              <w:t xml:space="preserve">. Automobilístico, Farmacêutico e </w:t>
            </w:r>
            <w:proofErr w:type="spellStart"/>
            <w:r>
              <w:rPr>
                <w:sz w:val="16"/>
                <w:szCs w:val="16"/>
              </w:rPr>
              <w:t>Fornec</w:t>
            </w:r>
            <w:proofErr w:type="spellEnd"/>
            <w:r>
              <w:rPr>
                <w:sz w:val="16"/>
                <w:szCs w:val="16"/>
              </w:rPr>
              <w:t xml:space="preserve">. de </w:t>
            </w:r>
            <w:proofErr w:type="spellStart"/>
            <w:r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 xml:space="preserve"> Elétrica e Serv. de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Leite em Pó Sujeitas à Alíquota de 12%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01/2011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Empresas na Execução do Programa Luz para Todos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Saídas Café Torrado em grão ou moído e Açúcar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10/2005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SC10000071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Beneficiador na Saída de Arroz com Beneficiamento Próprio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01/2011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Saídas, de Artigos de Cristal de Chumbo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05/2006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Operações Próprias com Sacos de Papel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SC10000007</w:t>
            </w:r>
          </w:p>
        </w:tc>
      </w:tr>
      <w:tr w:rsidR="00AB577D"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Liquidação de Débitos de Serviço. de Telecomunicações Tomados pelo Estado – Exige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.15, XXIII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Fabricante. nas Saídas de Produtos Derivados de Aves Domésticas – Exige Regime Especial e PRÓ-EMPREGO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10/2007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Atac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Medicamentos na </w:t>
            </w:r>
            <w:proofErr w:type="spellStart"/>
            <w:r>
              <w:rPr>
                <w:sz w:val="16"/>
                <w:szCs w:val="16"/>
              </w:rPr>
              <w:t>Entr</w:t>
            </w:r>
            <w:proofErr w:type="spellEnd"/>
            <w:r>
              <w:rPr>
                <w:sz w:val="16"/>
                <w:szCs w:val="16"/>
              </w:rPr>
              <w:t xml:space="preserve">. de Produtos Farmacêuticos – Exige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</w:pPr>
            <w:r>
              <w:rPr>
                <w:sz w:val="16"/>
                <w:szCs w:val="16"/>
              </w:rPr>
              <w:t>Comercialização de carne fresca, resfriada ou congelada de gado bovino ou bubalino pelo abatedor credenciado no Programa de Apoio à Criação de Gado para o Abate Precoce - Anexo 2, Art. 16, 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do Abate de Aves Domésticas - Exige Regime Especial - An2, Art. 17, 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do Abate de suínos – Exige Regime Especial - An2, Art. 17,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SC10000061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An2, Art. 18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Empresas Produtoras de Discos Fonográficos - An2, Art. 19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SC020041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que Efetuar a Primeira Operação Tributável com Maçã - An2, Art. 20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Industrializador</w:t>
            </w:r>
            <w:proofErr w:type="spellEnd"/>
            <w:r>
              <w:rPr>
                <w:sz w:val="16"/>
                <w:szCs w:val="16"/>
              </w:rPr>
              <w:t xml:space="preserve"> nas Saídas de Produtos Resultantes da Industrialização da Mandioca - An2, Art. 21, 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Leite Pasteurizado ou Esterilizado com Destino a Outro Estado - An2, Art. 21, 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Bares, Restaurantes e Estabelecimentos Similares - An2, Art. 21, IV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SC020047 + e SC10000080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Distribuidoras de Filmes, nas Saídas de Filmes Gravados - An2, Art. 21, 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SC10000001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Peixes, Crustáceos ou Moluscos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An2, Art. 21, 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para SP de Massas Alimentícias, Biscoitos e Bolachas - An2, Art. 21, VII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10/2005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Feijão - An2, Art. 21, VIII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03/2006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Louça e Outros Produtos, de Porcelana e Copos de Cristal de Chumbo - An2, Art. 22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Prestadores de Serviço de Transporte de Cargas - An2, Art. 25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Prestação Interna de Serviço de Transporte Aéreo - An2, Art. 52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SC020052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Incremento no Valor da Folha de Pessoal - An2, Art. 92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11/2012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Aquisição de Equipamento Emissor de Cupom Fiscal – ECF - An2, Art. 120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Aquisição do Conjunto de Software e Hardware Destinado à Implantação de TEF - An2, Art. 120-A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Indústria Produtora de Bens e Serviços de Informática, que atendam à Lei Federal nº 8248/91- Exige Regime Especial - An2, Art. 144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06/2004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do Importador de Bens e Serviços de Informática com Regime Especial - An2, Art. 148-A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02/2007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12/2016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</w:t>
            </w:r>
            <w:proofErr w:type="spellStart"/>
            <w:r>
              <w:rPr>
                <w:sz w:val="16"/>
                <w:szCs w:val="16"/>
              </w:rPr>
              <w:t>Farmacoquímica</w:t>
            </w:r>
            <w:proofErr w:type="spellEnd"/>
            <w:r>
              <w:rPr>
                <w:sz w:val="16"/>
                <w:szCs w:val="16"/>
              </w:rPr>
              <w:t xml:space="preserve"> – Exige Regime Especial - An2, Art. 149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Prestadores de Serviço de Transporte de Cargas (PRO-CARGAS) - An6, Art. 266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08/2006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Câmaras Frigoríficas para Caminhões - An6, Art. 269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08/2006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 que Produzir Produto sem Similar Catarinense – Exige Regime Especial - Pró-emprego art. 15-A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10/2007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Art. Têxteis, de Vestuário e de Art. de Couro - An2, Art. 21, 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05/2011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CELESC - Programa de Política Energética do Estado -  An2, Art. 15, XXVII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01/2009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Vinho, Exceto Composto, promovida por Estabelecimento Industrial - Exige Comunicação - An2, Art. 21, X 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SC020099  e SC10000063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Querosene de Aviação com Destino a Empresa Aérea Detentora de Regime Especial - An2, Art. 21, XI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ao Estabelecimento Industrial nas Saídas de Embarcações Náuticas – Exige Regime Especial - Pró-Náutica - An2, Art. 176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nas Entradas de Suínos e Aves Produzidos no Estado - An2, Art. 17, 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01/2009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Interestaduais de Produtos Resultantes da Industrialização de Leite - An2, Art. 15, XXVIII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Resultantes da Industrialização de Leite - An2, Art. 15, XXIX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 em que o Material Reciclado Corresponda a 75% do Custo - Exige Comunicação - An2, Art. 21, XII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Realizadas por Meio da Internet - Exige Comunicação - An2, Art. 15, XXX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12/2015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de Produtos Classificados na Posição 8517.18.91 da NCM - Exige Comunicação - An2, Art. 15, XXXI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Interna de Vinho, exceto os do Subtipo 53, promovida por Estabelecimento Industrial - An2, Art. 21, XIII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Produtos em que o Vime Corresponda a 75% do Custo - Exige Comunicação - An2, Art. 21, XIV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Cerveja e Chope Artesanais Produzidos pela Própria </w:t>
            </w:r>
            <w:proofErr w:type="spellStart"/>
            <w:r>
              <w:rPr>
                <w:sz w:val="16"/>
                <w:szCs w:val="16"/>
              </w:rPr>
              <w:t>Microcervejaria</w:t>
            </w:r>
            <w:proofErr w:type="spellEnd"/>
            <w:r>
              <w:rPr>
                <w:sz w:val="16"/>
                <w:szCs w:val="16"/>
              </w:rPr>
              <w:t xml:space="preserve"> - Exige Comunicação - An2, Art. 15, XXXII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SC020098  e SC10000057</w:t>
            </w:r>
          </w:p>
        </w:tc>
      </w:tr>
      <w:tr w:rsidR="00AB577D"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 Saída em operação própria com cigarros, cigarrilhas,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 - exige regime especial - An2, Art. 15, XXXV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do importador de medicamentos, suas matérias-primas e equipamento médico-hospitalar - exige regime especial - An2, Art. 196 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promovida pelo industrial de óleo vegetal bruto </w:t>
            </w:r>
            <w:proofErr w:type="spellStart"/>
            <w:r>
              <w:rPr>
                <w:sz w:val="16"/>
                <w:szCs w:val="16"/>
              </w:rPr>
              <w:t>degomado</w:t>
            </w:r>
            <w:proofErr w:type="spellEnd"/>
            <w:r>
              <w:rPr>
                <w:sz w:val="16"/>
                <w:szCs w:val="16"/>
              </w:rPr>
              <w:t>, óleo vegetal refinado, margarina, creme e gordura vegetal – exige regime especial - An2, Art. 15, XXXVII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Leite em Pó Sujeitas à Alíquota de 12% - Exige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SC10000008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Beneficiador na Saída de Arroz com Beneficiamento Próprio - Exige Comunicação - An2, Art. 15, XX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SC10000003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nas Saídas de Art. Têxteis, de Vestuário e de Art. de Couro, alternativo ao subtipo 51 - An2, Art. 15, XXXIX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Interestadual de Suplementos Alimentares (NCM 2106.90.90) - Exige Comunicação - An2, Art. 15, XL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Estabelecimento com preponderância de </w:t>
            </w:r>
            <w:proofErr w:type="spellStart"/>
            <w:r>
              <w:rPr>
                <w:sz w:val="16"/>
                <w:szCs w:val="16"/>
              </w:rPr>
              <w:t>distrib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produtos farmacêuticos na saída </w:t>
            </w:r>
            <w:proofErr w:type="spellStart"/>
            <w:r>
              <w:rPr>
                <w:sz w:val="16"/>
                <w:szCs w:val="16"/>
              </w:rPr>
              <w:t>interestad</w:t>
            </w:r>
            <w:proofErr w:type="spellEnd"/>
            <w:r>
              <w:rPr>
                <w:sz w:val="16"/>
                <w:szCs w:val="16"/>
              </w:rPr>
              <w:t>. de medicamentos - Exige Comunicação - An2, Art. 15, XLI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09/2017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nas Saídas de Artigos Têxteis, de Vestuário e de Couro, alternativo ao subtipo 51 – Exige Comunicação - An2, Art. 15, XXXIX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05/2016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Art. Têxteis, de Vestuário e de Art. de Couro – Exige Comunicação - An2, Art. 21, 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com Base no Art. 43 da Lei nº 10.297/1996 - Exige TTD Benefício 373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Cevada, Malte, Lúpulo e Cobre, Importados do Exterior do País, com acréscimo no percentual de crédito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 e § 5º,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produtos acabados de informática, importados do exterior - Exigido Regime Especial - An2, Art. 146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Indústria Produtora de Bens e Serviços de Informática que não atendam à Lei Federal nº 8248/91- Exigido Regime Especial - An2, Art. 145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SC10000041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Interestadual de Erva-mate Beneficiada em Embalagem de 1kg - An2, Art. 15, XLII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06/2017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SC10000040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interestaduais de madeira em bruto NCM 4403, ou beneficiada NCM 4407 ou 4409, oriundas de reflorestamento - An2, Art. 15, XLIII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04/2017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SC10000039</w:t>
            </w:r>
          </w:p>
        </w:tc>
      </w:tr>
      <w:tr w:rsidR="00AB577D"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Saídas de Mercadorias de Produção Própria - Concedido com Base no Art. 43 da Lei nº 10.297/1996 - Exige TTD Benefício 384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prestação de serviços de telecomunicações cujo documento fiscal seja emitido em via única - An2, art. 25-A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 – Exige Comunicação - An2, Art. 21, 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CELESC – Convênio para execução de obras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em valor equivalente ao da obra de infraestrutura pública – Exige Regime Especial - An2, Art. 23-A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Biodiesel - An2, Art. 15, XXXVI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Concedido com Base no Art. 43 da Lei nº 10.297/1996, proporcional à saída de mercadoria - Exige TTD Benefício 422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SC029999, enquanto não criado específico na Tabela 5.1.1, A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venda direta ao consumidor final em outra UF, realizadas pela Internet - Exige TTD do benefício 427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de até 500.000,00, nos termos do </w:t>
            </w:r>
            <w:proofErr w:type="spellStart"/>
            <w:r>
              <w:rPr>
                <w:sz w:val="16"/>
                <w:szCs w:val="16"/>
              </w:rPr>
              <w:t>Conv</w:t>
            </w:r>
            <w:proofErr w:type="spellEnd"/>
            <w:r>
              <w:rPr>
                <w:sz w:val="16"/>
                <w:szCs w:val="16"/>
              </w:rPr>
              <w:t>. ICMS 15/2010 - Exige TTD Benefício 407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05/2014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Limitado ao Valor Total da Obra de Infraestrutura Pública - Exige TTD Benefício 451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Produto em que o Material Reciclado Corresponda a 40% do Custo - Exige TTD Benefício 452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com mercadorias destinadas a revendedor para venda porta a porta – Exige TTD Benefício 450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conforme TTD de Condições Excepcionais 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Exclusivo da CELESC - Luz para Todos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SC020027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Interna de Carne Bovina - Exige TTD Benefício 460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Exclusão do Regime de Apuração do Simples Nacional - An4, art. 14-B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SC020072</w:t>
            </w:r>
          </w:p>
        </w:tc>
      </w:tr>
      <w:tr w:rsidR="00AB577D"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Fornecedor energia elétrica e prestador de serviços comunicação - RICMS-SC, </w:t>
            </w:r>
            <w:proofErr w:type="spellStart"/>
            <w:r>
              <w:rPr>
                <w:sz w:val="16"/>
                <w:szCs w:val="16"/>
              </w:rPr>
              <w:t>An</w:t>
            </w:r>
            <w:proofErr w:type="spellEnd"/>
            <w:r>
              <w:rPr>
                <w:sz w:val="16"/>
                <w:szCs w:val="16"/>
              </w:rPr>
              <w:t xml:space="preserve"> 2, Art. 15, XLIV- Exige TTD Benefício 429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interestadual de mercadoria alcançada pelo TTD do benefício 466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saídas interna e interestadual promovidas por Centro de Distribuição, alcançadas pelo TTD do benefício 471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Distribuidoras nas Saídas de Filmes Gravados - Exige Comunicação – An2. Art. 21, XVI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interestadual de mercadorias alcançadas pelo TTD do benefício 393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SC10000049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</w:t>
            </w:r>
            <w:proofErr w:type="spellStart"/>
            <w:r>
              <w:rPr>
                <w:sz w:val="16"/>
                <w:szCs w:val="16"/>
              </w:rPr>
              <w:t>Farmacoquímica</w:t>
            </w:r>
            <w:proofErr w:type="spellEnd"/>
            <w:r>
              <w:rPr>
                <w:sz w:val="16"/>
                <w:szCs w:val="16"/>
              </w:rPr>
              <w:t xml:space="preserve"> – Exige Regime Especial - An2, Art. 149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promovida pelo industrial de óleo vegetal bruto </w:t>
            </w:r>
            <w:proofErr w:type="spellStart"/>
            <w:r>
              <w:rPr>
                <w:sz w:val="16"/>
                <w:szCs w:val="16"/>
              </w:rPr>
              <w:t>degomado</w:t>
            </w:r>
            <w:proofErr w:type="spellEnd"/>
            <w:r>
              <w:rPr>
                <w:sz w:val="16"/>
                <w:szCs w:val="16"/>
              </w:rPr>
              <w:t>, óleo vegetal refinado, margarina, creme e gordura vegetal – exige regime especial - An2, Art. 15, XXXVII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operação própria com produto de plástico para utilidades domésticas alcançadas pelo TTD do benefício 1002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SC10000081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operação própria com materiais para uso medicinal, cirúrgico, dentário ou veterinário alcançadas pelo TTD do benefício 1003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SC10000082</w:t>
            </w:r>
          </w:p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produtos têxteis e artigos de vestuários - Exige Regime Especial - Anexo 2, art. 247, 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SC10000083, devidamente ajustado aos limites legais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estruturas para uso na construção civil - Exige Regime Especial - Anexo 2, art. 248,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SC10000084, devidamente ajustado aos limites legais</w:t>
            </w:r>
          </w:p>
        </w:tc>
      </w:tr>
      <w:tr w:rsidR="00AB577D"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mercadorias especificadas para uso na construção situado no Estado - Exige Regime Especial - Anexo 2, art. 249,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produtos alimentícios especificados - exige regime especial - Anexo 2, art. 252,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SC10000086, devidamente ajustado aos limites legais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Operações Próprias com Sacos de Papel – Exigido Regime Especial - Anexo 2, Art. 251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SC10000007, devidamente ajustado aos limites legais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mercadorias relacionadas nas seções LXI a LXVI do Anexo 01, sem similar produzido neste Estado - Exige Regime Especial - Anexo 2, art. 254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Produtos alimentícios especificados - Exige Regime Especial - Anexo 2, art. 253,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SC10000087, devidamente ajustado aos limites legais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refrigeradores e congeladores especificados - exige regime especial - Anexo 2, art. 255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materiais uso medicinal, cirúrgico, dentário ou veterinário, sem similar no estado, adquiridos de outra UF - exige regime especial - Anexo 2, art. 245, 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produtos fabricados pela indústria de embalagem - Exige Regime Especial - Anexo 2, art. 262,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tratores agrícolas produzidos pelo próprio estabelecimento beneficiário - Exige Regime Especial - Anexo 2, art. 257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SC10000091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lâminas de madeira composta na saída dos produtos acabados relacionados na seção LXVII do Anexo 01 - Exige Regime Especial - Anexo 2, art. 258,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biodiesel produzido pelo próprio estabelecimento beneficiário - Exige Regime Especial - Anexo 2, art. 259,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com as mercadorias constantes da Seção LXVIII do Anexo 1, produzidos pelo próprio estabelecimento beneficiário - Exige Regime Especial - Anexo 2, art. 263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SC10000093, devidamente ajustado aos limites legais</w:t>
            </w:r>
          </w:p>
        </w:tc>
      </w:tr>
      <w:tr w:rsidR="00AB577D"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importação de matéria-prima e material secundário e de embalagem por indústria, utilizadas no próprio processo produtivo - Exige Regime Especial - Anexo 2, art. 264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interestadual de café torrado em grão, moído ou </w:t>
            </w:r>
            <w:proofErr w:type="spellStart"/>
            <w:r>
              <w:rPr>
                <w:sz w:val="16"/>
                <w:szCs w:val="16"/>
              </w:rPr>
              <w:t>descafeinado</w:t>
            </w:r>
            <w:proofErr w:type="spellEnd"/>
            <w:r>
              <w:rPr>
                <w:sz w:val="16"/>
                <w:szCs w:val="16"/>
              </w:rPr>
              <w:t xml:space="preserve">, classificado na </w:t>
            </w:r>
            <w:proofErr w:type="spellStart"/>
            <w:r>
              <w:rPr>
                <w:sz w:val="16"/>
                <w:szCs w:val="16"/>
              </w:rPr>
              <w:t>subposição</w:t>
            </w:r>
            <w:proofErr w:type="spellEnd"/>
            <w:r>
              <w:rPr>
                <w:sz w:val="16"/>
                <w:szCs w:val="16"/>
              </w:rPr>
              <w:t xml:space="preserve"> 0901.2 da NCM, produzidos pelo próprio estabelecimento beneficiário - Exige Regime Especial - Anexo 2, art. 265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SC10000094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mercadorias constantes das Seções LXI a LXVI do Anexo 1, fabricado pelo próprio estabelecimento beneficiário, sem similar produzido neste Estado - Exige Regime Especial - Anexo 2, art. 254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10/2021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SC10000095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interna de telhas onduladas de fibrocimento, NCM 6811.82.00, sem utilização de amianto, produzido pelo próprio estabelecimento beneficiário - Exige Regime Especial - Anexo 2, art. 250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SC10000096, devidamente ajustado aos limites legais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biodiesel, produzido pelo próprio estabelecimento beneficiário, realizadas com diferimento – Exige Regime Especial – Anexo 2, art. 259 e Anexo 6, art. 415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importação de insumos com diferimento previsto no art.266, I, f – Exige Regime Especial – Anexo 2, art. 266, § 5º,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materiais uso medicinal, cirúrgico, dentário ou veterinário, sem similar no estado, recebido de outro integrante do grupo econômico - exige regime especial - Anexo 2, art. 245,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2" w:name="_heading=h.1fob9te" w:colFirst="0" w:colLast="0"/>
            <w:bookmarkEnd w:id="2"/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 - Exige Comunicação - An2, Art. 21, 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por Aquisição de Empresa do Simples Nacional - An.2, art. 15, XXVI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§§ 5º e 6º - Exige Regime Especial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§§ 8º a 12 - Exige Regime Especial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 2º - Exige Regime Especial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Saídas de </w:t>
            </w:r>
            <w:proofErr w:type="spellStart"/>
            <w:r>
              <w:rPr>
                <w:sz w:val="16"/>
                <w:szCs w:val="16"/>
              </w:rPr>
              <w:t>hadoque</w:t>
            </w:r>
            <w:proofErr w:type="spellEnd"/>
            <w:r>
              <w:rPr>
                <w:sz w:val="16"/>
                <w:szCs w:val="16"/>
              </w:rPr>
              <w:t>, bacalhau, congro, merluza, pirarucu e salmão – Anexo 2, art. 21, § 4º, I - Exige Regime Especial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Exclusivo da CELESC – Aplicação em Programas e Projetos de Ampliação Acesso Energia Elétrica Anexo 2, Art. 15, 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Peixes, Crustáceos ou Moluscos, Exceto Saídas Referidas no Inciso I, § 4º com regime especial- An2, Art. 21, 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pelo Investimentos Relacionados ao Fomento à Internet Rural por Empresas Prestadoras de Serviço de Comunicação - Exige Regime Especial - Anexo 2, art. 267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SC020094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Fornecimento de Alimentação em Bares, Restaurantes e Estabelecimentos Similares - Anexo 2, Art. 266-A - Exige Comunicação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SC020094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leite fluído em embalagem com apresentação pronta para consumo humano e destinada aos demais Estados da região Sul e da região Sudeste, exceto Espírito Santo- Anexo 2, Art. 15, XIV, b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leite fluído em embalagem com apresentação pronta para consumo humano e destinada aos Estados da região Norte, Nordeste e Centro-Oeste e Espírito Santo - Anexo 2, Art. 15, XIV, c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- Anexo 2, Art. 15, XIV, d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destinada aos demais Estados da região Sul e da região Sudeste, exceto Espírito Santo - Anexo 2, Art. 15, XIV, e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internas de carnes e miudezas comestíveis frescas, resfriadas ou congeladas de bovino ou bubalino adquiridos de produtores catarinenses pelo abatedor credenciado no Programa de Apoio à Criação de Gado para o Abate Precoce - Anexo 2, Art. 16, 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SC10000109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interestaduais de carnes e miudezas comestíveis frescas, resfriadas ou congeladas de bovino ou bubalino adquiridos de produtores catarinenses pelo estabelecimento abatedor - Anexo 2, Art. 16, II, § 5º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internas de carnes e miudezas comestíveis frescas, resfriadas ou congeladas de bovino ou bubalino adquiridos de produtores catarinenses pelo estabelecimento abatedor - Anexo 2, Art. 16, II, § 12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SC10000111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à Distribuidora nas Saídas Internas de Etanol Hidratado Combustível – Dec. 2.145/22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SC020095</w:t>
            </w:r>
          </w:p>
        </w:tc>
      </w:tr>
      <w:tr w:rsidR="00AB577D"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Fornecimento de Energia Elétrica às Entidades Hospitalares Classificadas como Entidade Beneficente de Assistência Social - Anexo 2, Art. 233-A, II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SC020096</w:t>
            </w:r>
          </w:p>
        </w:tc>
      </w:tr>
      <w:tr w:rsidR="00AB577D"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6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Couro, incluindo da filial varejista - Exige Comunicação - Anexo 2, Art. 21, IX e § 10, 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SC020083, SC020103 e SC10000033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 e SC020104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 em que o Material Reciclado Corresponda a 50% da Composição da Matéria-prima - Exige Comunicação - An2, Art. 21, XII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produtor de biodiesel equivalente a 41,66% do imposto devido ao Estado – Anexo 2, art. 284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operações com óleo diesel destinado ao transporte coletivo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operações com óleo diesel destinado a embarcações pesqueiras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Limitado até o Percentual de 3,5% ao Estabelecimento Industrial nas Saídas de Embarcações Náuticas - Exige Regime Especial - Pró-Náutica - An2, Art. 176, § 5º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SC020100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 Entrada de Ovino Produzido neste Estado e se Destine ao Abate - Anexo 2, Art. 15, XLV, “a”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SC10000121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 Saída Interna de Produtos Resultantes do Abate de Ovino</w:t>
            </w:r>
            <w:r>
              <w:t xml:space="preserve"> </w:t>
            </w:r>
            <w:r>
              <w:rPr>
                <w:sz w:val="16"/>
                <w:szCs w:val="16"/>
              </w:rPr>
              <w:t>- Anexo 2, Art. 15, XLV, “b”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SC10000122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na Saída de Alho Beneficiado Recebido de Produtor Situado no Estado - Anexo 2, art. 21, XVII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SC10000123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Companhia de Gás de Santa Catarina (SCGÁS) nas aquisições internas de biogás e </w:t>
            </w:r>
            <w:proofErr w:type="spellStart"/>
            <w:r>
              <w:rPr>
                <w:sz w:val="16"/>
                <w:szCs w:val="16"/>
              </w:rPr>
              <w:t>biometano</w:t>
            </w:r>
            <w:proofErr w:type="spellEnd"/>
            <w:r>
              <w:rPr>
                <w:sz w:val="16"/>
                <w:szCs w:val="16"/>
              </w:rPr>
              <w:t xml:space="preserve"> - Anexo 2, Art. 21, XVII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SC10000124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Primeiro estabelecimento varejista adquirente das mercadorias de que trata o inciso XXXV do art. 1º do Anexo 2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SC10000125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264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e Concessionária na Aplicação em Programas e Projetos de Ampliação Acesso à Energia Elétrica - Anexo 2, Art. 15, XLVI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SC020106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Estabelecimento fabricante de sucos de frutas classificados na posição 20.09 da NCM, relativo à operação própria nas saídas sujeitas à alíquota de 12% - An2, Art. 21, XIX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3" w:name="_heading=h.3znysh7" w:colFirst="0" w:colLast="0"/>
            <w:bookmarkEnd w:id="3"/>
            <w:r>
              <w:rPr>
                <w:sz w:val="16"/>
                <w:szCs w:val="16"/>
              </w:rPr>
              <w:t>SC10000127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Fabricante na saída interna e interestadual de fécula de mandioca e interestadual de derivado da mandioca relacionados, incluindo por centro de distribuição - An2, art. 15, XLVIII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12/2024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SC10000128</w:t>
            </w:r>
          </w:p>
        </w:tc>
      </w:tr>
      <w:tr w:rsidR="00AB577D"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2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Crédito presumido na operação própria interestadual com as mercadorias relacionadas produzidas pelo próprio estabelecimento beneficiário ou promovida por atacadista - Exige regime especial -  An. 2, art. 15, L</w:t>
            </w:r>
          </w:p>
        </w:tc>
        <w:tc>
          <w:tcPr>
            <w:tcW w:w="85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12/2024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SC10000129</w:t>
            </w:r>
          </w:p>
        </w:tc>
      </w:tr>
      <w:tr w:rsidR="00AB577D">
        <w:tc>
          <w:tcPr>
            <w:tcW w:w="558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</w:tcPr>
          <w:p w:rsidR="00AB577D" w:rsidRDefault="00E5515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264" w:type="dxa"/>
          </w:tcPr>
          <w:p w:rsidR="00AB577D" w:rsidRDefault="00E551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Estabelecimento </w:t>
            </w:r>
            <w:proofErr w:type="spellStart"/>
            <w:r>
              <w:rPr>
                <w:color w:val="000000"/>
                <w:sz w:val="16"/>
                <w:szCs w:val="16"/>
              </w:rPr>
              <w:t>industrializador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na Saída para MG e RJ de Farinha de Trigo e Mistura para a Preparação de Pães</w:t>
            </w:r>
          </w:p>
          <w:p w:rsidR="00AB577D" w:rsidRDefault="00E5515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An. 2, Art. 15, XLVII</w:t>
            </w:r>
          </w:p>
        </w:tc>
        <w:tc>
          <w:tcPr>
            <w:tcW w:w="85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8" w:type="dxa"/>
          </w:tcPr>
          <w:p w:rsidR="00AB577D" w:rsidRDefault="00E5515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AB577D" w:rsidRDefault="00AB577D">
            <w:pPr>
              <w:ind w:left="-140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SC10000130</w:t>
            </w:r>
          </w:p>
        </w:tc>
      </w:tr>
      <w:tr w:rsidR="0031099F">
        <w:tc>
          <w:tcPr>
            <w:tcW w:w="55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</w:tcPr>
          <w:p w:rsidR="0031099F" w:rsidRPr="0031099F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31099F">
              <w:rPr>
                <w:sz w:val="16"/>
                <w:szCs w:val="16"/>
              </w:rPr>
              <w:t>177</w:t>
            </w:r>
          </w:p>
        </w:tc>
        <w:tc>
          <w:tcPr>
            <w:tcW w:w="5264" w:type="dxa"/>
          </w:tcPr>
          <w:p w:rsidR="0031099F" w:rsidRPr="00686FBD" w:rsidRDefault="0031099F" w:rsidP="0031099F">
            <w:pPr>
              <w:rPr>
                <w:color w:val="000000"/>
                <w:sz w:val="16"/>
                <w:szCs w:val="16"/>
              </w:rPr>
            </w:pPr>
            <w:r w:rsidRPr="00F52F9D">
              <w:rPr>
                <w:color w:val="000000"/>
                <w:sz w:val="16"/>
                <w:szCs w:val="16"/>
              </w:rPr>
              <w:t>Estabelecimento fabricante</w:t>
            </w:r>
            <w:r w:rsidRPr="00A411C3">
              <w:rPr>
                <w:color w:val="000000"/>
                <w:sz w:val="16"/>
                <w:szCs w:val="16"/>
              </w:rPr>
              <w:t xml:space="preserve"> de móveis CNAE</w:t>
            </w:r>
            <w:r w:rsidRPr="00F52F9D">
              <w:rPr>
                <w:color w:val="000000"/>
                <w:sz w:val="16"/>
                <w:szCs w:val="16"/>
              </w:rPr>
              <w:t xml:space="preserve"> </w:t>
            </w:r>
            <w:r w:rsidRPr="00A411C3">
              <w:rPr>
                <w:color w:val="000000"/>
                <w:sz w:val="16"/>
                <w:szCs w:val="16"/>
              </w:rPr>
              <w:t xml:space="preserve">3101-2/00 </w:t>
            </w:r>
            <w:r w:rsidRPr="00F52F9D">
              <w:rPr>
                <w:color w:val="000000"/>
                <w:sz w:val="16"/>
                <w:szCs w:val="16"/>
              </w:rPr>
              <w:t>n</w:t>
            </w:r>
            <w:r w:rsidRPr="00A411C3">
              <w:rPr>
                <w:color w:val="000000"/>
                <w:sz w:val="16"/>
                <w:szCs w:val="16"/>
              </w:rPr>
              <w:t xml:space="preserve">a </w:t>
            </w:r>
            <w:r w:rsidRPr="00F52F9D">
              <w:rPr>
                <w:color w:val="000000"/>
                <w:sz w:val="16"/>
                <w:szCs w:val="16"/>
              </w:rPr>
              <w:t>saída interna</w:t>
            </w:r>
            <w:r w:rsidRPr="00A411C3">
              <w:rPr>
                <w:color w:val="000000"/>
                <w:sz w:val="16"/>
                <w:szCs w:val="16"/>
              </w:rPr>
              <w:t xml:space="preserve"> </w:t>
            </w:r>
            <w:r w:rsidRPr="00F52F9D">
              <w:rPr>
                <w:color w:val="000000"/>
                <w:sz w:val="16"/>
                <w:szCs w:val="16"/>
              </w:rPr>
              <w:t>d</w:t>
            </w:r>
            <w:r w:rsidRPr="00A411C3">
              <w:rPr>
                <w:color w:val="000000"/>
                <w:sz w:val="16"/>
                <w:szCs w:val="16"/>
              </w:rPr>
              <w:t>as mercadorias</w:t>
            </w:r>
            <w:r w:rsidRPr="00F52F9D">
              <w:rPr>
                <w:color w:val="000000"/>
                <w:sz w:val="16"/>
                <w:szCs w:val="16"/>
              </w:rPr>
              <w:t xml:space="preserve"> relacionadas no dispositivo concessório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52F9D">
              <w:rPr>
                <w:color w:val="000000"/>
                <w:sz w:val="16"/>
                <w:szCs w:val="16"/>
              </w:rPr>
              <w:t xml:space="preserve"> Exige regime especial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52F9D">
              <w:rPr>
                <w:color w:val="000000"/>
                <w:sz w:val="16"/>
                <w:szCs w:val="16"/>
              </w:rPr>
              <w:t xml:space="preserve"> An2, art. 15, XLIX</w:t>
            </w:r>
          </w:p>
        </w:tc>
        <w:tc>
          <w:tcPr>
            <w:tcW w:w="85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 w:rsidRPr="00766E60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70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F32AAC">
              <w:rPr>
                <w:sz w:val="16"/>
                <w:szCs w:val="16"/>
              </w:rPr>
              <w:t>SC100001</w:t>
            </w:r>
            <w:r>
              <w:rPr>
                <w:sz w:val="16"/>
                <w:szCs w:val="16"/>
              </w:rPr>
              <w:t>31</w:t>
            </w:r>
          </w:p>
        </w:tc>
      </w:tr>
      <w:tr w:rsidR="0031099F">
        <w:tc>
          <w:tcPr>
            <w:tcW w:w="55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</w:tcPr>
          <w:p w:rsidR="0031099F" w:rsidRPr="0031099F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31099F">
              <w:rPr>
                <w:sz w:val="16"/>
                <w:szCs w:val="16"/>
              </w:rPr>
              <w:t>178</w:t>
            </w:r>
          </w:p>
        </w:tc>
        <w:tc>
          <w:tcPr>
            <w:tcW w:w="5264" w:type="dxa"/>
          </w:tcPr>
          <w:p w:rsidR="0031099F" w:rsidRPr="00686FBD" w:rsidRDefault="0031099F" w:rsidP="0031099F">
            <w:pPr>
              <w:rPr>
                <w:color w:val="000000"/>
                <w:sz w:val="16"/>
                <w:szCs w:val="16"/>
              </w:rPr>
            </w:pPr>
            <w:r w:rsidRPr="006A1C72">
              <w:rPr>
                <w:color w:val="000000"/>
                <w:sz w:val="16"/>
                <w:szCs w:val="16"/>
              </w:rPr>
              <w:t>E</w:t>
            </w:r>
            <w:r w:rsidRPr="00A411C3">
              <w:rPr>
                <w:color w:val="000000"/>
                <w:sz w:val="16"/>
                <w:szCs w:val="16"/>
              </w:rPr>
              <w:t xml:space="preserve">stabelecimento fabricante </w:t>
            </w:r>
            <w:r w:rsidRPr="006A1C72">
              <w:rPr>
                <w:color w:val="000000"/>
                <w:sz w:val="16"/>
                <w:szCs w:val="16"/>
              </w:rPr>
              <w:t>n</w:t>
            </w:r>
            <w:r w:rsidRPr="00A411C3">
              <w:rPr>
                <w:color w:val="000000"/>
                <w:sz w:val="16"/>
                <w:szCs w:val="16"/>
              </w:rPr>
              <w:t xml:space="preserve">a saída </w:t>
            </w:r>
            <w:r w:rsidRPr="006A1C72">
              <w:rPr>
                <w:color w:val="000000"/>
                <w:sz w:val="16"/>
                <w:szCs w:val="16"/>
              </w:rPr>
              <w:t xml:space="preserve">interna e interestadual </w:t>
            </w:r>
            <w:r w:rsidRPr="00A411C3">
              <w:rPr>
                <w:color w:val="000000"/>
                <w:sz w:val="16"/>
                <w:szCs w:val="16"/>
              </w:rPr>
              <w:t>de torre para linhas de transmissão de energia para</w:t>
            </w:r>
            <w:bookmarkStart w:id="4" w:name="_GoBack"/>
            <w:bookmarkEnd w:id="4"/>
            <w:r w:rsidRPr="00A411C3">
              <w:rPr>
                <w:color w:val="000000"/>
                <w:sz w:val="16"/>
                <w:szCs w:val="16"/>
              </w:rPr>
              <w:t xml:space="preserve"> subestações</w:t>
            </w:r>
            <w:r w:rsidRPr="006A1C72">
              <w:rPr>
                <w:color w:val="000000"/>
                <w:sz w:val="16"/>
                <w:szCs w:val="16"/>
              </w:rPr>
              <w:t xml:space="preserve"> </w:t>
            </w:r>
            <w:r w:rsidRPr="00A411C3">
              <w:rPr>
                <w:color w:val="000000"/>
                <w:sz w:val="16"/>
                <w:szCs w:val="16"/>
              </w:rPr>
              <w:t>NCM7308.20.00</w:t>
            </w:r>
            <w:r w:rsidRPr="006A1C7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A1C72">
              <w:rPr>
                <w:color w:val="000000"/>
                <w:sz w:val="16"/>
                <w:szCs w:val="16"/>
              </w:rPr>
              <w:t xml:space="preserve"> Exige regime especial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A1C72">
              <w:rPr>
                <w:color w:val="000000"/>
                <w:sz w:val="16"/>
                <w:szCs w:val="16"/>
              </w:rPr>
              <w:t xml:space="preserve"> An2, art. 21, XX</w:t>
            </w:r>
          </w:p>
        </w:tc>
        <w:tc>
          <w:tcPr>
            <w:tcW w:w="85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 w:rsidRPr="00766E60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70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F32AAC">
              <w:rPr>
                <w:sz w:val="16"/>
                <w:szCs w:val="16"/>
              </w:rPr>
              <w:t>SC100001</w:t>
            </w:r>
            <w:r>
              <w:rPr>
                <w:sz w:val="16"/>
                <w:szCs w:val="16"/>
              </w:rPr>
              <w:t>32</w:t>
            </w:r>
          </w:p>
        </w:tc>
      </w:tr>
    </w:tbl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br w:type="page"/>
      </w:r>
    </w:p>
    <w:p w:rsidR="00AB577D" w:rsidRDefault="00E5515F">
      <w:pPr>
        <w:rPr>
          <w:b/>
        </w:rPr>
      </w:pPr>
      <w:r>
        <w:rPr>
          <w:b/>
        </w:rPr>
        <w:lastRenderedPageBreak/>
        <w:t>TIPO 04 – ESTORNO DE DÉBITO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(*) FUNDO SOCIAL = (0) NÃO; (1) VE x 2,5%; (2) BC x 0,4 - FUMDES; (3) BC x 0,4 - (FUNDO SOCIAL + FUMDES); (4) VE x 4,5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(**) FUMDES = (0) NÃO; (1) VE x 2%</w:t>
      </w:r>
    </w:p>
    <w:tbl>
      <w:tblPr>
        <w:tblStyle w:val="a9"/>
        <w:tblW w:w="148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9"/>
        <w:gridCol w:w="5240"/>
        <w:gridCol w:w="854"/>
        <w:gridCol w:w="848"/>
        <w:gridCol w:w="709"/>
        <w:gridCol w:w="994"/>
        <w:gridCol w:w="851"/>
        <w:gridCol w:w="851"/>
        <w:gridCol w:w="851"/>
        <w:gridCol w:w="712"/>
        <w:gridCol w:w="712"/>
        <w:gridCol w:w="1125"/>
      </w:tblGrid>
      <w:tr w:rsidR="00AB577D">
        <w:tc>
          <w:tcPr>
            <w:tcW w:w="56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4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por Decisão Judicial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autorizado em processo administrativo regular da SEF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Autorizado Em Decisão Do Conselho Estadual De Contribuintes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ou início da prestação em Mês Posterior ao da Emissão do Documento Fiscal em Operação ou Prestação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de cancelamento de item ou Cupom Fiscal posterior a geração de outros Cupons ou documentos no ECF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na Saída do Importador de Bens e Serviços de Informática com Regime Especial - An2, Art. 148-A, § 14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08/2016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ao desconto concedido nas saídas de mercadorias em operação fora do estabelecimento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SC030005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às saídas de AEH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EXISTE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da emissão por concessionária de Nota Fiscal no mês seguinte ao da efetiva perda de gás natural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 ICMS destacado e lançado indevidamente quando a operação é não tributada ou com aplicação de alíquota superior ao devido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SC030007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SC20000009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em decorrência das condições previstas no TTD do benefício 384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08/2020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de erro na medição e ou cancelamento de Nota Fiscal Fatura de Energia Elétrica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ao valor do ICMS apurado em separado e declarado extemporaneamente no item 050 do Quadro 14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07/2017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EXISTE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</w:t>
            </w:r>
          </w:p>
        </w:tc>
      </w:tr>
      <w:tr w:rsidR="00AB577D">
        <w:tc>
          <w:tcPr>
            <w:tcW w:w="56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Tipo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imposto próprio relativo a devolução de mercadoria adquirida com regime de substituição tributária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SC20000001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Vago</w:t>
            </w:r>
          </w:p>
        </w:tc>
        <w:tc>
          <w:tcPr>
            <w:tcW w:w="85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inicialmente prevista para sua saída ocorrer sem débito, inclusive redução base de cálculo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SC20000006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de mercadoria recebida com a limitação prevista no Art. 35-A e 35-B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SC20000007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quando o crédito pela entrada foi estornado conforme disposto no An. 2, art. 23, III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SC20000008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 e 2526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SC20000005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pelo cancelamento de Cupom Fiscal utilizado no serviço de transporte de passageiro ou Bilhete de Passagem posterior à geração de outros Cupons ou Bilhetes no ECF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SC039999 enquanto não criado específico na tabela 5.1.1, A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5" w:name="_heading=h.2et92p0" w:colFirst="0" w:colLast="0"/>
            <w:bookmarkEnd w:id="5"/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 e SC030014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Estorno de débito relativo aos serviços não medidos de televisão por assinatura via satélite -Convênio ICMS 52/05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SC030010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Estorno de débito pelo prestador de serviço de transporte em caso de emissão de CT-e substituto referenciando o CT-e emitido com erro.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SC030011 e SC20000011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Estorno de débito pelo prestador de serviço de comunicação e telecomunicação em caso de emissão de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NFCom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substituto referenciando o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NFCom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emitido com erro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SC030012 e SC20000012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pelo prestador do serviço em caso de cancelamento de BP-e, com ou sem emissão de substituto referenciando o BP-e substituído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 do SC030013 e SC20000012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decorrente da emissão de Nota Fiscal Complementar para correção do valor do imposto quando declarado em DDE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SC20000013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diferencial de alíquotas na devolução de mercadoria destinada ao ativo imobilizado ou uso e consumo.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SC20000014</w:t>
            </w:r>
          </w:p>
        </w:tc>
      </w:tr>
    </w:tbl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lastRenderedPageBreak/>
        <w:t>Tipo 06 – CRÉDITO IMPOSTO RETIDO SUBSTITUIÇÃO TRIBUTÁRIA</w:t>
      </w:r>
    </w:p>
    <w:tbl>
      <w:tblPr>
        <w:tblStyle w:val="aa"/>
        <w:tblW w:w="148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569"/>
        <w:gridCol w:w="5240"/>
        <w:gridCol w:w="6"/>
        <w:gridCol w:w="851"/>
        <w:gridCol w:w="845"/>
        <w:gridCol w:w="6"/>
        <w:gridCol w:w="703"/>
        <w:gridCol w:w="6"/>
        <w:gridCol w:w="988"/>
        <w:gridCol w:w="6"/>
        <w:gridCol w:w="845"/>
        <w:gridCol w:w="6"/>
        <w:gridCol w:w="845"/>
        <w:gridCol w:w="6"/>
        <w:gridCol w:w="845"/>
        <w:gridCol w:w="6"/>
        <w:gridCol w:w="12"/>
        <w:gridCol w:w="694"/>
        <w:gridCol w:w="6"/>
        <w:gridCol w:w="12"/>
        <w:gridCol w:w="694"/>
        <w:gridCol w:w="6"/>
        <w:gridCol w:w="1119"/>
      </w:tblGrid>
      <w:tr w:rsidR="00AB577D"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6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63" w:type="dxa"/>
            <w:gridSpan w:val="3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69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9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quando substituído efetuar nova retenção para outra UF - An.3, art. 24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tributário que promover nova retenção para outra UF nas saídas já submetidas ao regime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contribuinte que recolheu conforme art. 18 e 20 do Anexo 3 caso promova nova retenção para outra UF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no caso de desfazimento do negócio - Anexo 3,  art. 24, § 5º, I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pelo contribuinte que recolheu conforme art. 18 e 20 do Anexo 3 na posterior de devolução de aquisição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SC11000004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quando substituído promover saída para UF onde mercadoria não está sujeita a ST - Anexo 3,  art. 24, § 5º, II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que efetuar nova operação com destino UF onde mercadoria não esteja sujeita a ST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contribuinte que recolheu conforme art. 18 e 20 do Anexo 3 e efetuou nova operação com destino UF onde mercadoria não esteja sujeita a ST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Ressarcimento pelo próprio beneficiário do disposto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 no caso da mercadoria já ter sido submetida a substituição tributária – An. 3, art. 12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que receber mercadorias com imposto retido integral e promover saída com destino a Simples Nacional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pela refinaria de petróleo do valor correspondente à isenção nas saídas de óleo diesel destinada à embarcação pesqueira – An. 2, Art. 75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SC120014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Restituição de imposto retido autorizado por meio de processo administrativo da SEF - An. 3, art. 26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12/2015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substituto do ICMS-ST retido consignado em Nota Fiscal de devolução de mercadorias – An. 3, art. 23-B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previsto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2, nas saídas destinadas ao Simples Nacional (volume menor que 60%) - An. 2, Art. 15, XXXIV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retido referente às mercadorias em estoque, na hipótese de mudança da situação de substituído para substituto – An. 3, art. 24-A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SC120013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contribuição ao FUNDOSOCIAL pelas refinarias e suas bases – Dec. 877/07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 imposto retido decorrente do não registro ou de erro na escrita fiscal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Imposto Retido por Decisão Judicial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Imposto Retido Autorizado em Decisão do Tribunal Administrativo Tributário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Contribuição ao FUNDOSOCIAL compensável com imposto retido 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12/2020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SC140001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sobre o Valor da Contribuição ao FUNDOSOCIAL compensável com imposto retido informado no subtipo 21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Aplicações no SEITEC compensável com imposto retido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SC120010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previsto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2, nas saídas destinadas ao Simples Nacional (volume mínimo de 60%) - An. 2, Art. 15, XXXIV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Retido Relativo a Pagamentos Devidos por Ocasião do Fato Gerador na forma estabelecida em Ato Declaratório/RE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do ICMS-ST Retido Decorrente de Saída em Mês Posterior ao da Emissão da NFE, na substituição tributária em operação interna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SC21000002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Aplicável à Substituição Tributária - Concedido com Base no Art. 43 da Lei nº 10.297/96 - Exige TTD Benefício 384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Entradas de Insumos na Transferência para Filial Varejista de Mercadoria Sujeita a Substituição Tributária - An.  3, Art. 16, § 4º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Apropriação da restituição de ICMS-ST em forma de crédito para lançamento em conta gráfica conforme Protocolo de Reconhecimento de Crédito - PRC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SC120009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destinatário que realize venda a consumidor de forma não presencial no caso da mercadoria já ter sido submetida a substituição tributária - TTD Benefício 453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do ICMS-ST Retido informado nas Operações Destinadas a Empresas Interdependentes com Apuração Compartilhada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04/2016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SC120008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sobre o Valor da Contribuição ao FUNDOSOCIAL compensável com imposto retido informado no subtipo 21 - Lei 16.940/16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05/2016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12/2017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Somatório dos 10% sobre o Valor da Contribuição ao FUNDOSOCIAL não lançados desde maio/2016 conforme Lei 16.940/16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10/2016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correspondente ao ICMS-ST repassado pela Refinaria às </w:t>
            </w:r>
            <w:proofErr w:type="spellStart"/>
            <w:r>
              <w:rPr>
                <w:sz w:val="16"/>
                <w:szCs w:val="16"/>
              </w:rPr>
              <w:t>UF’s</w:t>
            </w:r>
            <w:proofErr w:type="spellEnd"/>
            <w:r>
              <w:rPr>
                <w:sz w:val="16"/>
                <w:szCs w:val="16"/>
              </w:rPr>
              <w:t xml:space="preserve"> de origem do AEHC e/ou B100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SC120007</w:t>
            </w:r>
          </w:p>
        </w:tc>
      </w:tr>
      <w:tr w:rsidR="00AB577D"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ICMS-ST retido relativo a devolução de mercadoria adquirida com regime de substituição tributária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Determinação Judicial ou Administrativa, exceto restituição de ICMS-ST com PRC e ICMS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Relativo a Pagamentos Devidos por Ocasião do Fato Gerador na forma estabelecida em Ato Declaratório/RE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SC120015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ICMS-ST recolhido decorrente da emissão de Nota Fiscal Complementar para regularização de preço ou quantidade ou correção do valor do imposto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2534, 1740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SC21000003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1473/ 10049, 10391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SC120012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Relativo a Pagamentos Devidos por Ocasião do Fato Gerador Exigido em Termo de Enquadramento de Contumaz ou Ato Declaratório/RE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SC120015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à Distribuidora sobre a Parcela do Imposto Retido nas Saídas de Etanol Hidratado Combustível em Operação Interna - MP 256/22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08/2022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SC120016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correspondente ao ICMS monofásico devido a outras Unidades da Federação, deduzido na apuração do sujeito passivo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SC140002</w:t>
            </w:r>
          </w:p>
        </w:tc>
      </w:tr>
    </w:tbl>
    <w:p w:rsidR="00AB577D" w:rsidRDefault="00AB577D"/>
    <w:sectPr w:rsidR="00AB577D">
      <w:footerReference w:type="default" r:id="rId11"/>
      <w:type w:val="continuous"/>
      <w:pgSz w:w="16838" w:h="11906" w:orient="landscape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3E" w:rsidRDefault="00C9303E">
      <w:pPr>
        <w:spacing w:after="0" w:line="240" w:lineRule="auto"/>
      </w:pPr>
      <w:r>
        <w:separator/>
      </w:r>
    </w:p>
  </w:endnote>
  <w:endnote w:type="continuationSeparator" w:id="0">
    <w:p w:rsidR="00C9303E" w:rsidRDefault="00C9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AE" w:rsidRDefault="00B648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099F">
      <w:rPr>
        <w:noProof/>
        <w:color w:val="000000"/>
      </w:rPr>
      <w:t>1</w:t>
    </w:r>
    <w:r>
      <w:rPr>
        <w:color w:val="000000"/>
      </w:rPr>
      <w:fldChar w:fldCharType="end"/>
    </w:r>
  </w:p>
  <w:p w:rsidR="00B648AE" w:rsidRDefault="00B648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099F">
      <w:rPr>
        <w:noProof/>
        <w:color w:val="000000"/>
      </w:rPr>
      <w:t>1</w:t>
    </w:r>
    <w:r>
      <w:rPr>
        <w:color w:val="000000"/>
      </w:rPr>
      <w:fldChar w:fldCharType="end"/>
    </w:r>
  </w:p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099F">
      <w:rPr>
        <w:noProof/>
        <w:color w:val="000000"/>
      </w:rPr>
      <w:t>2</w:t>
    </w:r>
    <w:r>
      <w:rPr>
        <w:color w:val="000000"/>
      </w:rPr>
      <w:fldChar w:fldCharType="end"/>
    </w:r>
  </w:p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099F">
      <w:rPr>
        <w:noProof/>
        <w:color w:val="000000"/>
      </w:rPr>
      <w:t>24</w:t>
    </w:r>
    <w:r>
      <w:rPr>
        <w:color w:val="000000"/>
      </w:rPr>
      <w:fldChar w:fldCharType="end"/>
    </w:r>
  </w:p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E5515F" w:rsidRDefault="00E5515F"/>
  <w:p w:rsidR="00E5515F" w:rsidRDefault="00E551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3E" w:rsidRDefault="00C9303E">
      <w:pPr>
        <w:spacing w:after="0" w:line="240" w:lineRule="auto"/>
      </w:pPr>
      <w:r>
        <w:separator/>
      </w:r>
    </w:p>
  </w:footnote>
  <w:footnote w:type="continuationSeparator" w:id="0">
    <w:p w:rsidR="00C9303E" w:rsidRDefault="00C9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D"/>
    <w:rsid w:val="0031099F"/>
    <w:rsid w:val="003C3061"/>
    <w:rsid w:val="00AB577D"/>
    <w:rsid w:val="00B648AE"/>
    <w:rsid w:val="00C9303E"/>
    <w:rsid w:val="00E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E4E4"/>
  <w15:docId w15:val="{F49824C1-1D4D-437C-940C-ED61219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C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4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917"/>
  </w:style>
  <w:style w:type="paragraph" w:styleId="Rodap">
    <w:name w:val="footer"/>
    <w:basedOn w:val="Normal"/>
    <w:link w:val="Rodap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9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Bp4aiW0HBYzuuZVWppqs/CVBA==">CgMxLjAyCGgudHlqY3d0MghoLmdqZGd4czIJaC4zMGowemxsMgloLjFmb2I5dGUyCWguM3pueXNoNzIJaC4yZXQ5MnAwOAByITFraExrVnVXRVo5b1J5TEVkZkN6R3F3VUNDT2ZHYzBZYw==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9792</Words>
  <Characters>52877</Characters>
  <Application>Microsoft Office Word</Application>
  <DocSecurity>0</DocSecurity>
  <Lines>440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62544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3</cp:revision>
  <dcterms:created xsi:type="dcterms:W3CDTF">2024-12-20T18:38:00Z</dcterms:created>
  <dcterms:modified xsi:type="dcterms:W3CDTF">2024-12-20T19:02:00Z</dcterms:modified>
</cp:coreProperties>
</file>