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487B" w:rsidRDefault="001C487B" w:rsidP="0091778F">
      <w:pPr>
        <w:spacing w:after="360"/>
        <w:jc w:val="center"/>
        <w:rPr>
          <w:rFonts w:ascii="Arial" w:hAnsi="Arial" w:cs="Arial"/>
          <w:b/>
          <w:sz w:val="40"/>
          <w:szCs w:val="40"/>
        </w:rPr>
      </w:pPr>
    </w:p>
    <w:p w:rsidR="001C487B" w:rsidRDefault="001C487B" w:rsidP="0091778F">
      <w:pPr>
        <w:spacing w:after="360"/>
        <w:jc w:val="center"/>
        <w:rPr>
          <w:rFonts w:ascii="Arial" w:hAnsi="Arial" w:cs="Arial"/>
          <w:b/>
          <w:sz w:val="40"/>
          <w:szCs w:val="40"/>
        </w:rPr>
      </w:pPr>
    </w:p>
    <w:p w:rsidR="001C487B" w:rsidRDefault="001C487B" w:rsidP="0091778F">
      <w:pPr>
        <w:spacing w:after="360"/>
        <w:jc w:val="center"/>
        <w:rPr>
          <w:rFonts w:ascii="Arial" w:hAnsi="Arial" w:cs="Arial"/>
          <w:b/>
          <w:sz w:val="40"/>
          <w:szCs w:val="40"/>
        </w:rPr>
      </w:pPr>
    </w:p>
    <w:p w:rsidR="001C487B" w:rsidRDefault="001C487B" w:rsidP="0091778F">
      <w:pPr>
        <w:spacing w:after="360"/>
        <w:jc w:val="center"/>
        <w:rPr>
          <w:rFonts w:ascii="Arial" w:hAnsi="Arial" w:cs="Arial"/>
          <w:b/>
          <w:sz w:val="40"/>
          <w:szCs w:val="40"/>
        </w:rPr>
      </w:pPr>
    </w:p>
    <w:p w:rsidR="001C487B" w:rsidRDefault="001C487B" w:rsidP="0091778F">
      <w:pPr>
        <w:spacing w:after="360"/>
        <w:jc w:val="center"/>
        <w:rPr>
          <w:rFonts w:ascii="Arial" w:hAnsi="Arial" w:cs="Arial"/>
          <w:b/>
          <w:sz w:val="40"/>
          <w:szCs w:val="40"/>
        </w:rPr>
      </w:pPr>
    </w:p>
    <w:p w:rsidR="001C487B" w:rsidRPr="00D33773" w:rsidRDefault="00D33773" w:rsidP="0091778F">
      <w:pPr>
        <w:spacing w:after="360"/>
        <w:jc w:val="center"/>
        <w:rPr>
          <w:rFonts w:ascii="Arial" w:hAnsi="Arial" w:cs="Arial"/>
          <w:b/>
          <w:sz w:val="52"/>
          <w:szCs w:val="52"/>
        </w:rPr>
      </w:pPr>
      <w:r w:rsidRPr="00D33773">
        <w:rPr>
          <w:rFonts w:ascii="Arial" w:hAnsi="Arial" w:cs="Arial"/>
          <w:b/>
          <w:sz w:val="52"/>
          <w:szCs w:val="52"/>
        </w:rPr>
        <w:t>ANEXO XII</w:t>
      </w:r>
      <w:r w:rsidR="00024406">
        <w:rPr>
          <w:rFonts w:ascii="Arial" w:hAnsi="Arial" w:cs="Arial"/>
          <w:b/>
          <w:sz w:val="52"/>
          <w:szCs w:val="52"/>
        </w:rPr>
        <w:t>I</w:t>
      </w:r>
    </w:p>
    <w:p w:rsidR="001C487B" w:rsidRDefault="001C487B" w:rsidP="0091778F">
      <w:pPr>
        <w:spacing w:after="360"/>
        <w:jc w:val="center"/>
        <w:rPr>
          <w:rFonts w:ascii="Arial" w:hAnsi="Arial" w:cs="Arial"/>
          <w:b/>
          <w:sz w:val="40"/>
          <w:szCs w:val="40"/>
        </w:rPr>
      </w:pPr>
    </w:p>
    <w:p w:rsidR="007D1CC1" w:rsidRPr="001C487B" w:rsidRDefault="004F0759" w:rsidP="0091778F">
      <w:pPr>
        <w:spacing w:after="360"/>
        <w:jc w:val="center"/>
        <w:rPr>
          <w:rFonts w:ascii="Arial" w:hAnsi="Arial" w:cs="Arial"/>
          <w:b/>
          <w:sz w:val="40"/>
          <w:szCs w:val="40"/>
        </w:rPr>
      </w:pPr>
      <w:r w:rsidRPr="001C487B">
        <w:rPr>
          <w:rFonts w:ascii="Arial" w:hAnsi="Arial" w:cs="Arial"/>
          <w:b/>
          <w:sz w:val="40"/>
          <w:szCs w:val="40"/>
        </w:rPr>
        <w:t>PLANO DE NEGÓCIO ANUAL</w:t>
      </w:r>
    </w:p>
    <w:p w:rsidR="001C487B" w:rsidRDefault="001C487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415F36" w:rsidRPr="001C487B" w:rsidRDefault="00415F36" w:rsidP="001C487B">
      <w:pPr>
        <w:spacing w:before="120" w:after="120" w:line="360" w:lineRule="auto"/>
        <w:jc w:val="both"/>
        <w:rPr>
          <w:rFonts w:ascii="Arial" w:hAnsi="Arial" w:cs="Arial"/>
        </w:rPr>
      </w:pPr>
      <w:r w:rsidRPr="001C487B">
        <w:rPr>
          <w:rFonts w:ascii="Arial" w:hAnsi="Arial" w:cs="Arial"/>
          <w:b/>
        </w:rPr>
        <w:lastRenderedPageBreak/>
        <w:t>Objetivo:</w:t>
      </w:r>
      <w:r w:rsidR="00A728EC">
        <w:rPr>
          <w:rFonts w:ascii="Arial" w:hAnsi="Arial" w:cs="Arial"/>
        </w:rPr>
        <w:t xml:space="preserve"> E</w:t>
      </w:r>
      <w:r w:rsidRPr="001C487B">
        <w:rPr>
          <w:rFonts w:ascii="Arial" w:hAnsi="Arial" w:cs="Arial"/>
        </w:rPr>
        <w:t>laborar o plano de negócios anual</w:t>
      </w:r>
      <w:r w:rsidR="00A728EC">
        <w:rPr>
          <w:rFonts w:ascii="Arial" w:hAnsi="Arial" w:cs="Arial"/>
        </w:rPr>
        <w:t>.</w:t>
      </w:r>
    </w:p>
    <w:p w:rsidR="001C487B" w:rsidRPr="001C487B" w:rsidRDefault="001C487B" w:rsidP="001C487B">
      <w:pPr>
        <w:spacing w:before="120" w:after="120" w:line="360" w:lineRule="auto"/>
        <w:jc w:val="both"/>
        <w:rPr>
          <w:rFonts w:ascii="Arial" w:hAnsi="Arial" w:cs="Arial"/>
        </w:rPr>
      </w:pPr>
    </w:p>
    <w:p w:rsidR="00415F36" w:rsidRPr="001C487B" w:rsidRDefault="0060047E" w:rsidP="001C487B">
      <w:pPr>
        <w:spacing w:before="120" w:after="120" w:line="360" w:lineRule="auto"/>
        <w:rPr>
          <w:rFonts w:ascii="Arial" w:hAnsi="Arial" w:cs="Arial"/>
        </w:rPr>
      </w:pPr>
      <w:r w:rsidRPr="001C487B">
        <w:rPr>
          <w:rFonts w:ascii="Arial" w:hAnsi="Arial" w:cs="Arial"/>
          <w:b/>
        </w:rPr>
        <w:t>Base legal:</w:t>
      </w:r>
      <w:r w:rsidRPr="001C487B">
        <w:rPr>
          <w:rFonts w:ascii="Arial" w:hAnsi="Arial" w:cs="Arial"/>
        </w:rPr>
        <w:t xml:space="preserve"> Lei 13.303, art. 23</w:t>
      </w:r>
      <w:r w:rsidR="00F367E0">
        <w:rPr>
          <w:rFonts w:ascii="Arial" w:hAnsi="Arial" w:cs="Arial"/>
        </w:rPr>
        <w:t>,</w:t>
      </w:r>
      <w:r w:rsidRPr="001C487B">
        <w:rPr>
          <w:rFonts w:ascii="Arial" w:hAnsi="Arial" w:cs="Arial"/>
        </w:rPr>
        <w:t xml:space="preserve"> e Decreto estadual 1.007, art. 11</w:t>
      </w:r>
      <w:r w:rsidR="00F367E0">
        <w:rPr>
          <w:rFonts w:ascii="Arial" w:hAnsi="Arial" w:cs="Arial"/>
        </w:rPr>
        <w:t>,</w:t>
      </w:r>
      <w:r w:rsidRPr="001C487B">
        <w:rPr>
          <w:rFonts w:ascii="Arial" w:hAnsi="Arial" w:cs="Arial"/>
        </w:rPr>
        <w:t xml:space="preserve"> inciso III</w:t>
      </w:r>
      <w:r w:rsidR="00F367E0">
        <w:rPr>
          <w:rFonts w:ascii="Arial" w:hAnsi="Arial" w:cs="Arial"/>
        </w:rPr>
        <w:t>,</w:t>
      </w:r>
      <w:bookmarkStart w:id="0" w:name="_GoBack"/>
      <w:bookmarkEnd w:id="0"/>
      <w:r w:rsidRPr="001C487B">
        <w:rPr>
          <w:rFonts w:ascii="Arial" w:hAnsi="Arial" w:cs="Arial"/>
        </w:rPr>
        <w:t xml:space="preserve"> e art. 14.</w:t>
      </w:r>
    </w:p>
    <w:p w:rsidR="001C487B" w:rsidRPr="001C487B" w:rsidRDefault="001C487B" w:rsidP="001C487B">
      <w:pPr>
        <w:spacing w:before="120" w:after="120" w:line="360" w:lineRule="auto"/>
        <w:rPr>
          <w:rFonts w:ascii="Arial" w:hAnsi="Arial" w:cs="Arial"/>
        </w:rPr>
      </w:pPr>
    </w:p>
    <w:p w:rsidR="00415F36" w:rsidRPr="001C487B" w:rsidRDefault="00415F36" w:rsidP="001C487B">
      <w:pPr>
        <w:spacing w:before="120" w:after="120" w:line="360" w:lineRule="auto"/>
        <w:rPr>
          <w:rFonts w:ascii="Arial" w:hAnsi="Arial" w:cs="Arial"/>
        </w:rPr>
      </w:pPr>
      <w:r w:rsidRPr="001C487B">
        <w:rPr>
          <w:rFonts w:ascii="Arial" w:hAnsi="Arial" w:cs="Arial"/>
          <w:b/>
        </w:rPr>
        <w:t>Frequência:</w:t>
      </w:r>
      <w:r w:rsidR="001C487B" w:rsidRPr="001C487B">
        <w:rPr>
          <w:rFonts w:ascii="Arial" w:hAnsi="Arial" w:cs="Arial"/>
        </w:rPr>
        <w:t xml:space="preserve"> A</w:t>
      </w:r>
      <w:r w:rsidRPr="001C487B">
        <w:rPr>
          <w:rFonts w:ascii="Arial" w:hAnsi="Arial" w:cs="Arial"/>
        </w:rPr>
        <w:t>nual</w:t>
      </w:r>
      <w:r w:rsidR="00A728EC">
        <w:rPr>
          <w:rFonts w:ascii="Arial" w:hAnsi="Arial" w:cs="Arial"/>
        </w:rPr>
        <w:t>.</w:t>
      </w:r>
    </w:p>
    <w:p w:rsidR="001C487B" w:rsidRPr="001C487B" w:rsidRDefault="001C487B" w:rsidP="001C487B">
      <w:pPr>
        <w:spacing w:before="120" w:after="120" w:line="360" w:lineRule="auto"/>
        <w:rPr>
          <w:rFonts w:ascii="Arial" w:hAnsi="Arial" w:cs="Arial"/>
        </w:rPr>
      </w:pPr>
    </w:p>
    <w:p w:rsidR="007D1CC1" w:rsidRPr="001C487B" w:rsidRDefault="00415F36" w:rsidP="001C487B">
      <w:pPr>
        <w:spacing w:before="120" w:after="120" w:line="360" w:lineRule="auto"/>
        <w:jc w:val="both"/>
        <w:rPr>
          <w:rFonts w:ascii="Arial" w:hAnsi="Arial" w:cs="Arial"/>
        </w:rPr>
      </w:pPr>
      <w:r w:rsidRPr="001C487B">
        <w:rPr>
          <w:rFonts w:ascii="Arial" w:hAnsi="Arial" w:cs="Arial"/>
          <w:b/>
        </w:rPr>
        <w:t>Responsável:</w:t>
      </w:r>
      <w:r w:rsidRPr="001C487B">
        <w:rPr>
          <w:rFonts w:ascii="Arial" w:hAnsi="Arial" w:cs="Arial"/>
        </w:rPr>
        <w:t xml:space="preserve"> Diretoria</w:t>
      </w:r>
      <w:r w:rsidR="00A728EC">
        <w:rPr>
          <w:rFonts w:ascii="Arial" w:hAnsi="Arial" w:cs="Arial"/>
        </w:rPr>
        <w:t>.</w:t>
      </w:r>
    </w:p>
    <w:p w:rsidR="001C487B" w:rsidRPr="001C487B" w:rsidRDefault="001C487B" w:rsidP="001C487B">
      <w:pPr>
        <w:spacing w:before="120" w:after="120" w:line="360" w:lineRule="auto"/>
        <w:rPr>
          <w:rFonts w:ascii="Arial" w:hAnsi="Arial" w:cs="Arial"/>
        </w:rPr>
      </w:pPr>
      <w:r w:rsidRPr="001C487B">
        <w:rPr>
          <w:rFonts w:ascii="Arial" w:hAnsi="Arial" w:cs="Arial"/>
        </w:rPr>
        <w:br w:type="page"/>
      </w:r>
    </w:p>
    <w:p w:rsidR="001C487B" w:rsidRPr="001C487B" w:rsidRDefault="001C487B" w:rsidP="001C487B">
      <w:pPr>
        <w:spacing w:before="120" w:after="120" w:line="360" w:lineRule="auto"/>
        <w:jc w:val="both"/>
        <w:rPr>
          <w:rFonts w:ascii="Arial" w:hAnsi="Arial" w:cs="Arial"/>
        </w:rPr>
      </w:pPr>
    </w:p>
    <w:p w:rsidR="007D1CC1" w:rsidRDefault="004F0759" w:rsidP="001C487B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r w:rsidRPr="001C487B">
        <w:rPr>
          <w:rFonts w:ascii="Arial" w:hAnsi="Arial" w:cs="Arial"/>
          <w:b/>
        </w:rPr>
        <w:t>Introdução: desafios para o próximo ano.</w:t>
      </w:r>
    </w:p>
    <w:p w:rsidR="001C487B" w:rsidRPr="001C487B" w:rsidRDefault="001C487B" w:rsidP="001C487B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7D1CC1" w:rsidRDefault="004F0759" w:rsidP="001C487B">
      <w:pPr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1C487B">
        <w:rPr>
          <w:rFonts w:ascii="Arial" w:hAnsi="Arial" w:cs="Arial"/>
          <w:i/>
        </w:rPr>
        <w:t xml:space="preserve">Detalhar os principais desafios da empresa, considerando o ambiente interno e externo na conjuntura presente. </w:t>
      </w:r>
    </w:p>
    <w:p w:rsidR="001C487B" w:rsidRPr="001C487B" w:rsidRDefault="001C487B" w:rsidP="001C487B">
      <w:pPr>
        <w:spacing w:before="120" w:after="120" w:line="360" w:lineRule="auto"/>
        <w:jc w:val="both"/>
        <w:rPr>
          <w:rFonts w:ascii="Arial" w:hAnsi="Arial" w:cs="Arial"/>
          <w:i/>
        </w:rPr>
      </w:pPr>
    </w:p>
    <w:p w:rsidR="00B40B95" w:rsidRDefault="004F0759" w:rsidP="001C487B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r w:rsidRPr="001C487B">
        <w:rPr>
          <w:rFonts w:ascii="Arial" w:hAnsi="Arial" w:cs="Arial"/>
          <w:b/>
        </w:rPr>
        <w:t xml:space="preserve">Premissas macro-econômicas </w:t>
      </w:r>
    </w:p>
    <w:p w:rsidR="001C487B" w:rsidRPr="001C487B" w:rsidRDefault="001C487B" w:rsidP="001C487B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B40B95" w:rsidRPr="001C487B" w:rsidRDefault="00B40B95" w:rsidP="001C487B">
      <w:pPr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262A01">
        <w:rPr>
          <w:rFonts w:ascii="Arial" w:hAnsi="Arial" w:cs="Arial"/>
          <w:i/>
        </w:rPr>
        <w:t>Elaborar estudos que contemplem</w:t>
      </w:r>
      <w:r w:rsidRPr="001C487B">
        <w:rPr>
          <w:rFonts w:ascii="Arial" w:hAnsi="Arial" w:cs="Arial"/>
        </w:rPr>
        <w:t xml:space="preserve"> a </w:t>
      </w:r>
      <w:r w:rsidRPr="001C487B">
        <w:rPr>
          <w:rFonts w:ascii="Arial" w:hAnsi="Arial" w:cs="Arial"/>
          <w:i/>
        </w:rPr>
        <w:t>Inflação, dólar, mercado ou outros eventos relacionados ao negócio.</w:t>
      </w:r>
    </w:p>
    <w:p w:rsidR="007D1CC1" w:rsidRDefault="00B40B95" w:rsidP="001C487B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1C487B">
        <w:rPr>
          <w:rFonts w:ascii="Arial" w:hAnsi="Arial" w:cs="Arial"/>
          <w:i/>
        </w:rPr>
        <w:t xml:space="preserve">As empresas podem se utilizar </w:t>
      </w:r>
      <w:r w:rsidRPr="001C487B">
        <w:rPr>
          <w:rFonts w:ascii="Arial" w:hAnsi="Arial" w:cs="Arial"/>
        </w:rPr>
        <w:t>do</w:t>
      </w:r>
      <w:r w:rsidR="004F0759" w:rsidRPr="001C487B">
        <w:rPr>
          <w:rFonts w:ascii="Arial" w:hAnsi="Arial" w:cs="Arial"/>
        </w:rPr>
        <w:t xml:space="preserve"> estudo macro econômico/orçamentário </w:t>
      </w:r>
      <w:r w:rsidRPr="001C487B">
        <w:rPr>
          <w:rFonts w:ascii="Arial" w:hAnsi="Arial" w:cs="Arial"/>
        </w:rPr>
        <w:t xml:space="preserve">elaborado pela Secretaria de Estado da Fazenda/SC - </w:t>
      </w:r>
      <w:r w:rsidR="004F0759" w:rsidRPr="001C487B">
        <w:rPr>
          <w:rFonts w:ascii="Arial" w:hAnsi="Arial" w:cs="Arial"/>
        </w:rPr>
        <w:t>SEF.</w:t>
      </w:r>
    </w:p>
    <w:p w:rsidR="001C487B" w:rsidRPr="001C487B" w:rsidRDefault="001C487B" w:rsidP="001C487B">
      <w:pPr>
        <w:spacing w:before="120" w:after="120" w:line="360" w:lineRule="auto"/>
        <w:jc w:val="both"/>
        <w:rPr>
          <w:rFonts w:ascii="Arial" w:hAnsi="Arial" w:cs="Arial"/>
          <w:i/>
        </w:rPr>
      </w:pPr>
    </w:p>
    <w:p w:rsidR="001B21C7" w:rsidRDefault="004F0759" w:rsidP="001C487B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r w:rsidRPr="001C487B">
        <w:rPr>
          <w:rFonts w:ascii="Arial" w:hAnsi="Arial" w:cs="Arial"/>
          <w:b/>
        </w:rPr>
        <w:t xml:space="preserve">Metas anuais e Indicadores </w:t>
      </w:r>
    </w:p>
    <w:p w:rsidR="001C487B" w:rsidRPr="001C487B" w:rsidRDefault="001C487B" w:rsidP="001C487B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7D1CC1" w:rsidRPr="001C487B" w:rsidRDefault="0008583D" w:rsidP="001C487B">
      <w:pPr>
        <w:pStyle w:val="PargrafodaLista"/>
        <w:numPr>
          <w:ilvl w:val="1"/>
          <w:numId w:val="3"/>
        </w:numPr>
        <w:spacing w:before="120" w:after="120" w:line="360" w:lineRule="auto"/>
        <w:ind w:left="0" w:firstLine="709"/>
        <w:contextualSpacing w:val="0"/>
        <w:jc w:val="both"/>
        <w:rPr>
          <w:rFonts w:ascii="Arial" w:hAnsi="Arial" w:cs="Arial"/>
          <w:b/>
        </w:rPr>
      </w:pPr>
      <w:r w:rsidRPr="00262A01">
        <w:rPr>
          <w:rFonts w:ascii="Arial" w:hAnsi="Arial" w:cs="Arial"/>
          <w:b/>
        </w:rPr>
        <w:t>Metas:</w:t>
      </w:r>
      <w:r w:rsidRPr="001C487B">
        <w:rPr>
          <w:rFonts w:ascii="Arial" w:hAnsi="Arial" w:cs="Arial"/>
          <w:i/>
        </w:rPr>
        <w:t xml:space="preserve"> </w:t>
      </w:r>
      <w:r w:rsidR="004F0759" w:rsidRPr="001C487B">
        <w:rPr>
          <w:rFonts w:ascii="Arial" w:hAnsi="Arial" w:cs="Arial"/>
          <w:i/>
        </w:rPr>
        <w:t>devem estar diretamente vinculadas aos objetivos estratégicos da empresa, contidos no documento “Estratégia de Longo Prazo”. Devem ser definidas com precisão, desafiadoras no sentido de elevar a performance do gestor e delimitadas no tempo para que possam ser monitoradas e revisadas continuamente.</w:t>
      </w:r>
    </w:p>
    <w:p w:rsidR="001B21C7" w:rsidRDefault="004F0759" w:rsidP="001C487B">
      <w:pPr>
        <w:pStyle w:val="PargrafodaLista"/>
        <w:numPr>
          <w:ilvl w:val="1"/>
          <w:numId w:val="3"/>
        </w:numPr>
        <w:spacing w:before="120" w:after="120" w:line="360" w:lineRule="auto"/>
        <w:ind w:left="0" w:firstLine="709"/>
        <w:contextualSpacing w:val="0"/>
        <w:jc w:val="both"/>
        <w:rPr>
          <w:rFonts w:ascii="Arial" w:eastAsia="Times New Roman" w:hAnsi="Arial" w:cs="Arial"/>
          <w:i/>
        </w:rPr>
      </w:pPr>
      <w:bookmarkStart w:id="1" w:name="_gjdgxs" w:colFirst="0" w:colLast="0"/>
      <w:bookmarkEnd w:id="1"/>
      <w:r w:rsidRPr="00262A01">
        <w:rPr>
          <w:rFonts w:ascii="Arial" w:eastAsia="Times New Roman" w:hAnsi="Arial" w:cs="Arial"/>
          <w:b/>
        </w:rPr>
        <w:t>Indicador</w:t>
      </w:r>
      <w:r w:rsidR="0008583D" w:rsidRPr="00262A01">
        <w:rPr>
          <w:rFonts w:ascii="Arial" w:eastAsia="Times New Roman" w:hAnsi="Arial" w:cs="Arial"/>
        </w:rPr>
        <w:t xml:space="preserve"> </w:t>
      </w:r>
      <w:r w:rsidRPr="00262A01">
        <w:rPr>
          <w:rFonts w:ascii="Arial" w:eastAsia="Times New Roman" w:hAnsi="Arial" w:cs="Arial"/>
        </w:rPr>
        <w:t>(</w:t>
      </w:r>
      <w:r w:rsidRPr="00262A01">
        <w:rPr>
          <w:rFonts w:ascii="Arial" w:eastAsia="Times New Roman" w:hAnsi="Arial" w:cs="Arial"/>
          <w:b/>
        </w:rPr>
        <w:t>es</w:t>
      </w:r>
      <w:r w:rsidRPr="00262A01">
        <w:rPr>
          <w:rFonts w:ascii="Arial" w:eastAsia="Times New Roman" w:hAnsi="Arial" w:cs="Arial"/>
        </w:rPr>
        <w:t>):</w:t>
      </w:r>
      <w:r w:rsidRPr="001C487B">
        <w:rPr>
          <w:rFonts w:ascii="Arial" w:eastAsia="Times New Roman" w:hAnsi="Arial" w:cs="Arial"/>
          <w:i/>
        </w:rPr>
        <w:t xml:space="preserve"> são métricas que proporcionam informações sobre o</w:t>
      </w:r>
      <w:r w:rsidR="002C561F" w:rsidRPr="001C487B">
        <w:rPr>
          <w:rFonts w:ascii="Arial" w:eastAsia="Times New Roman" w:hAnsi="Arial" w:cs="Arial"/>
          <w:i/>
        </w:rPr>
        <w:t xml:space="preserve"> </w:t>
      </w:r>
      <w:r w:rsidRPr="001C487B">
        <w:rPr>
          <w:rFonts w:ascii="Arial" w:eastAsia="Times New Roman" w:hAnsi="Arial" w:cs="Arial"/>
          <w:i/>
        </w:rPr>
        <w:t>desempenho de uma meta. Devem ser especificados por meio de métricas estatísticas, comumente formados por porcentagem, média, número bruto, proporção e índice.</w:t>
      </w:r>
    </w:p>
    <w:p w:rsidR="001C487B" w:rsidRPr="001C487B" w:rsidRDefault="001C487B" w:rsidP="001C487B">
      <w:pPr>
        <w:pStyle w:val="PargrafodaLista"/>
        <w:spacing w:before="120" w:after="120" w:line="360" w:lineRule="auto"/>
        <w:ind w:left="0" w:firstLine="709"/>
        <w:contextualSpacing w:val="0"/>
        <w:jc w:val="both"/>
        <w:rPr>
          <w:rFonts w:ascii="Arial" w:eastAsia="Times New Roman" w:hAnsi="Arial" w:cs="Arial"/>
          <w:i/>
        </w:rPr>
      </w:pPr>
    </w:p>
    <w:p w:rsidR="001B21C7" w:rsidRPr="001C487B" w:rsidRDefault="00415F36" w:rsidP="001C487B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  <w:i/>
        </w:rPr>
      </w:pPr>
      <w:r w:rsidRPr="001C487B">
        <w:rPr>
          <w:rFonts w:ascii="Arial" w:hAnsi="Arial" w:cs="Arial"/>
          <w:i/>
        </w:rPr>
        <w:t xml:space="preserve">A empresa pode elaborar o mapa estratégico </w:t>
      </w:r>
      <w:r w:rsidR="0091778F" w:rsidRPr="001C487B">
        <w:rPr>
          <w:rFonts w:ascii="Arial" w:hAnsi="Arial" w:cs="Arial"/>
          <w:i/>
        </w:rPr>
        <w:t xml:space="preserve">anual, </w:t>
      </w:r>
      <w:r w:rsidRPr="001C487B">
        <w:rPr>
          <w:rFonts w:ascii="Arial" w:hAnsi="Arial" w:cs="Arial"/>
          <w:i/>
        </w:rPr>
        <w:t>contemplando os indicadores e metas</w:t>
      </w:r>
      <w:r w:rsidR="0091778F" w:rsidRPr="001C487B">
        <w:rPr>
          <w:rFonts w:ascii="Arial" w:hAnsi="Arial" w:cs="Arial"/>
          <w:i/>
        </w:rPr>
        <w:t>.</w:t>
      </w:r>
    </w:p>
    <w:p w:rsidR="007D1CC1" w:rsidRDefault="00A82292" w:rsidP="001C487B">
      <w:pPr>
        <w:spacing w:before="120" w:after="120" w:line="360" w:lineRule="auto"/>
        <w:ind w:firstLine="709"/>
        <w:jc w:val="both"/>
        <w:rPr>
          <w:rFonts w:ascii="Arial" w:hAnsi="Arial" w:cs="Arial"/>
          <w:i/>
        </w:rPr>
      </w:pPr>
      <w:r w:rsidRPr="001C487B">
        <w:rPr>
          <w:rFonts w:ascii="Arial" w:hAnsi="Arial" w:cs="Arial"/>
          <w:i/>
        </w:rPr>
        <w:lastRenderedPageBreak/>
        <w:t>Devem</w:t>
      </w:r>
      <w:r w:rsidR="0091778F" w:rsidRPr="001C487B">
        <w:rPr>
          <w:rFonts w:ascii="Arial" w:hAnsi="Arial" w:cs="Arial"/>
          <w:i/>
        </w:rPr>
        <w:t xml:space="preserve"> ser </w:t>
      </w:r>
      <w:r w:rsidR="001D66CB" w:rsidRPr="001C487B">
        <w:rPr>
          <w:rFonts w:ascii="Arial" w:hAnsi="Arial" w:cs="Arial"/>
          <w:i/>
        </w:rPr>
        <w:t>observadas, no processo de elaboração dos objetivos e metas anuais, as diretrizes emanadas da SEF e/ou do Tribunal de Contas do Estado</w:t>
      </w:r>
      <w:r w:rsidR="0091778F" w:rsidRPr="001C487B">
        <w:rPr>
          <w:rFonts w:ascii="Arial" w:hAnsi="Arial" w:cs="Arial"/>
          <w:i/>
        </w:rPr>
        <w:t xml:space="preserve"> - TCE</w:t>
      </w:r>
      <w:r w:rsidR="004F0759" w:rsidRPr="001C487B">
        <w:rPr>
          <w:rFonts w:ascii="Arial" w:hAnsi="Arial" w:cs="Arial"/>
          <w:i/>
        </w:rPr>
        <w:t>.</w:t>
      </w:r>
    </w:p>
    <w:p w:rsidR="001C487B" w:rsidRPr="001C487B" w:rsidRDefault="001C487B" w:rsidP="001C487B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  <w:i/>
        </w:rPr>
      </w:pPr>
    </w:p>
    <w:p w:rsidR="001D66CB" w:rsidRDefault="001D66CB" w:rsidP="001C487B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</w:rPr>
      </w:pPr>
      <w:r w:rsidRPr="001C487B">
        <w:rPr>
          <w:rFonts w:ascii="Arial" w:hAnsi="Arial" w:cs="Arial"/>
          <w:b/>
        </w:rPr>
        <w:t xml:space="preserve">Recursos </w:t>
      </w:r>
      <w:r w:rsidR="001B21C7" w:rsidRPr="001C487B">
        <w:rPr>
          <w:rFonts w:ascii="Arial" w:hAnsi="Arial" w:cs="Arial"/>
          <w:b/>
        </w:rPr>
        <w:t>Orçamentários</w:t>
      </w:r>
    </w:p>
    <w:p w:rsidR="001C487B" w:rsidRPr="001C487B" w:rsidRDefault="001C487B" w:rsidP="001C487B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1D66CB" w:rsidRDefault="001D66CB" w:rsidP="001C487B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 w:rsidRPr="001C487B">
        <w:rPr>
          <w:rFonts w:ascii="Arial" w:hAnsi="Arial" w:cs="Arial"/>
        </w:rPr>
        <w:t>O Orçamento Operacional e de Investimentos deve ser compatível com as metas contratadas e com os recursos financeiros disponíveis.</w:t>
      </w:r>
    </w:p>
    <w:p w:rsidR="001C487B" w:rsidRPr="001C487B" w:rsidRDefault="001C487B" w:rsidP="001C487B"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</w:p>
    <w:p w:rsidR="007D1CC1" w:rsidRPr="001C487B" w:rsidRDefault="004F0759" w:rsidP="001C487B">
      <w:pPr>
        <w:pStyle w:val="PargrafodaLista"/>
        <w:numPr>
          <w:ilvl w:val="1"/>
          <w:numId w:val="2"/>
        </w:numPr>
        <w:spacing w:before="120" w:after="120" w:line="360" w:lineRule="auto"/>
        <w:ind w:left="0" w:firstLine="709"/>
        <w:contextualSpacing w:val="0"/>
        <w:jc w:val="both"/>
        <w:rPr>
          <w:rFonts w:ascii="Arial" w:hAnsi="Arial" w:cs="Arial"/>
          <w:i/>
        </w:rPr>
      </w:pPr>
      <w:r w:rsidRPr="00262A01">
        <w:rPr>
          <w:rFonts w:ascii="Arial" w:hAnsi="Arial" w:cs="Arial"/>
          <w:b/>
        </w:rPr>
        <w:t>Orçamento Operacional</w:t>
      </w:r>
      <w:r w:rsidR="001B21C7" w:rsidRPr="001C487B">
        <w:rPr>
          <w:rFonts w:ascii="Arial" w:hAnsi="Arial" w:cs="Arial"/>
          <w:i/>
        </w:rPr>
        <w:t xml:space="preserve"> - </w:t>
      </w:r>
      <w:r w:rsidRPr="001C487B">
        <w:rPr>
          <w:rFonts w:ascii="Arial" w:hAnsi="Arial" w:cs="Arial"/>
          <w:i/>
        </w:rPr>
        <w:t xml:space="preserve">Deve </w:t>
      </w:r>
      <w:r w:rsidR="001D66CB" w:rsidRPr="001C487B">
        <w:rPr>
          <w:rFonts w:ascii="Arial" w:hAnsi="Arial" w:cs="Arial"/>
          <w:i/>
        </w:rPr>
        <w:t xml:space="preserve">contemplar </w:t>
      </w:r>
      <w:r w:rsidRPr="001C487B">
        <w:rPr>
          <w:rFonts w:ascii="Arial" w:hAnsi="Arial" w:cs="Arial"/>
          <w:i/>
        </w:rPr>
        <w:t>os itens orçamentários e os valores.</w:t>
      </w:r>
    </w:p>
    <w:p w:rsidR="007D1CC1" w:rsidRPr="001C487B" w:rsidRDefault="004F0759" w:rsidP="001C487B">
      <w:pPr>
        <w:pStyle w:val="PargrafodaLista"/>
        <w:numPr>
          <w:ilvl w:val="1"/>
          <w:numId w:val="2"/>
        </w:numPr>
        <w:spacing w:before="120" w:after="120" w:line="360" w:lineRule="auto"/>
        <w:ind w:left="0" w:firstLine="709"/>
        <w:jc w:val="both"/>
        <w:rPr>
          <w:rFonts w:ascii="Arial" w:hAnsi="Arial" w:cs="Arial"/>
          <w:i/>
        </w:rPr>
      </w:pPr>
      <w:r w:rsidRPr="00262A01">
        <w:rPr>
          <w:rFonts w:ascii="Arial" w:hAnsi="Arial" w:cs="Arial"/>
          <w:b/>
        </w:rPr>
        <w:t>Orçamento de Investimentos</w:t>
      </w:r>
      <w:r w:rsidR="001B21C7" w:rsidRPr="001C487B">
        <w:rPr>
          <w:rFonts w:ascii="Arial" w:hAnsi="Arial" w:cs="Arial"/>
          <w:i/>
        </w:rPr>
        <w:t xml:space="preserve"> - </w:t>
      </w:r>
      <w:r w:rsidRPr="001C487B">
        <w:rPr>
          <w:rFonts w:ascii="Arial" w:hAnsi="Arial" w:cs="Arial"/>
          <w:i/>
        </w:rPr>
        <w:t xml:space="preserve">Deve </w:t>
      </w:r>
      <w:r w:rsidR="001D66CB" w:rsidRPr="001C487B">
        <w:rPr>
          <w:rFonts w:ascii="Arial" w:hAnsi="Arial" w:cs="Arial"/>
          <w:i/>
        </w:rPr>
        <w:t xml:space="preserve">contemplar </w:t>
      </w:r>
      <w:r w:rsidRPr="001C487B">
        <w:rPr>
          <w:rFonts w:ascii="Arial" w:hAnsi="Arial" w:cs="Arial"/>
          <w:i/>
        </w:rPr>
        <w:t>os projetos</w:t>
      </w:r>
      <w:r w:rsidR="001B21C7" w:rsidRPr="001C487B">
        <w:rPr>
          <w:rFonts w:ascii="Arial" w:hAnsi="Arial" w:cs="Arial"/>
          <w:i/>
        </w:rPr>
        <w:t xml:space="preserve"> com respectivos </w:t>
      </w:r>
      <w:r w:rsidR="00024AEB" w:rsidRPr="001C487B">
        <w:rPr>
          <w:rFonts w:ascii="Arial" w:hAnsi="Arial" w:cs="Arial"/>
          <w:i/>
        </w:rPr>
        <w:t>valores</w:t>
      </w:r>
      <w:r w:rsidRPr="001C487B">
        <w:rPr>
          <w:rFonts w:ascii="Arial" w:hAnsi="Arial" w:cs="Arial"/>
          <w:i/>
        </w:rPr>
        <w:t>.</w:t>
      </w:r>
    </w:p>
    <w:p w:rsidR="007D1CC1" w:rsidRPr="001C487B" w:rsidRDefault="007D1CC1" w:rsidP="001C487B">
      <w:pPr>
        <w:spacing w:before="120" w:after="120" w:line="360" w:lineRule="auto"/>
        <w:ind w:firstLine="709"/>
        <w:rPr>
          <w:rFonts w:ascii="Arial" w:hAnsi="Arial" w:cs="Arial"/>
        </w:rPr>
      </w:pPr>
    </w:p>
    <w:p w:rsidR="007D1CC1" w:rsidRPr="001C487B" w:rsidRDefault="007D1CC1" w:rsidP="001C487B">
      <w:pPr>
        <w:spacing w:before="120" w:after="120" w:line="360" w:lineRule="auto"/>
        <w:rPr>
          <w:rFonts w:ascii="Arial" w:hAnsi="Arial" w:cs="Arial"/>
        </w:rPr>
      </w:pPr>
    </w:p>
    <w:p w:rsidR="007D1CC1" w:rsidRPr="001C487B" w:rsidRDefault="007D1CC1" w:rsidP="001C487B">
      <w:pPr>
        <w:spacing w:before="120" w:after="120" w:line="360" w:lineRule="auto"/>
        <w:rPr>
          <w:rFonts w:ascii="Arial" w:hAnsi="Arial" w:cs="Arial"/>
        </w:rPr>
      </w:pPr>
    </w:p>
    <w:p w:rsidR="007D1CC1" w:rsidRPr="001C487B" w:rsidRDefault="007D1CC1" w:rsidP="001C487B">
      <w:pPr>
        <w:spacing w:before="120" w:after="120" w:line="360" w:lineRule="auto"/>
        <w:rPr>
          <w:rFonts w:ascii="Arial" w:hAnsi="Arial" w:cs="Arial"/>
        </w:rPr>
      </w:pPr>
    </w:p>
    <w:sectPr w:rsidR="007D1CC1" w:rsidRPr="001C487B" w:rsidSect="007D02A3">
      <w:headerReference w:type="default" r:id="rId7"/>
      <w:headerReference w:type="first" r:id="rId8"/>
      <w:pgSz w:w="11900" w:h="16840"/>
      <w:pgMar w:top="1440" w:right="1797" w:bottom="1440" w:left="1797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7B" w:rsidRDefault="00785B7B" w:rsidP="001C487B">
      <w:r>
        <w:separator/>
      </w:r>
    </w:p>
  </w:endnote>
  <w:endnote w:type="continuationSeparator" w:id="0">
    <w:p w:rsidR="00785B7B" w:rsidRDefault="00785B7B" w:rsidP="001C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7B" w:rsidRDefault="00785B7B" w:rsidP="001C487B">
      <w:r>
        <w:separator/>
      </w:r>
    </w:p>
  </w:footnote>
  <w:footnote w:type="continuationSeparator" w:id="0">
    <w:p w:rsidR="00785B7B" w:rsidRDefault="00785B7B" w:rsidP="001C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5117672"/>
      <w:docPartObj>
        <w:docPartGallery w:val="Page Numbers (Top of Page)"/>
        <w:docPartUnique/>
      </w:docPartObj>
    </w:sdtPr>
    <w:sdtEndPr/>
    <w:sdtContent>
      <w:p w:rsidR="007D02A3" w:rsidRDefault="007D02A3">
        <w:pPr>
          <w:pStyle w:val="Cabealho"/>
          <w:jc w:val="right"/>
        </w:pPr>
      </w:p>
      <w:p w:rsidR="007D02A3" w:rsidRDefault="007D02A3">
        <w:pPr>
          <w:pStyle w:val="Cabealho"/>
          <w:jc w:val="right"/>
        </w:pPr>
      </w:p>
      <w:tbl>
        <w:tblPr>
          <w:tblW w:w="914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777"/>
          <w:gridCol w:w="8364"/>
        </w:tblGrid>
        <w:tr w:rsidR="007D02A3" w:rsidRPr="007D02A3" w:rsidTr="00CD457C">
          <w:trPr>
            <w:cantSplit/>
          </w:trPr>
          <w:tc>
            <w:tcPr>
              <w:tcW w:w="777" w:type="dxa"/>
              <w:vAlign w:val="center"/>
            </w:tcPr>
            <w:p w:rsidR="007D02A3" w:rsidRPr="007D02A3" w:rsidRDefault="007D02A3" w:rsidP="007D02A3">
              <w:pPr>
                <w:tabs>
                  <w:tab w:val="center" w:pos="4419"/>
                  <w:tab w:val="right" w:pos="8838"/>
                </w:tabs>
                <w:rPr>
                  <w:rFonts w:ascii="Times New Roman" w:eastAsia="Times New Roman" w:hAnsi="Times New Roman" w:cs="Times New Roman"/>
                  <w:color w:val="auto"/>
                  <w:szCs w:val="20"/>
                </w:rPr>
              </w:pPr>
              <w:r>
                <w:rPr>
                  <w:rFonts w:ascii="Arial" w:eastAsia="Times New Roman" w:hAnsi="Arial" w:cs="Times New Roman"/>
                  <w:noProof/>
                  <w:color w:val="auto"/>
                  <w:sz w:val="20"/>
                  <w:szCs w:val="20"/>
                </w:rPr>
                <w:drawing>
                  <wp:inline distT="0" distB="0" distL="0" distR="0" wp14:anchorId="13CCF9C2" wp14:editId="399637CE">
                    <wp:extent cx="438150" cy="523875"/>
                    <wp:effectExtent l="0" t="0" r="0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38150" cy="52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364" w:type="dxa"/>
              <w:vAlign w:val="center"/>
            </w:tcPr>
            <w:p w:rsidR="007D02A3" w:rsidRPr="007D02A3" w:rsidRDefault="007D02A3" w:rsidP="007D02A3">
              <w:pPr>
                <w:tabs>
                  <w:tab w:val="center" w:pos="4419"/>
                  <w:tab w:val="right" w:pos="8838"/>
                </w:tabs>
                <w:rPr>
                  <w:rFonts w:ascii="Arial" w:eastAsia="Times New Roman" w:hAnsi="Arial" w:cs="Arial"/>
                  <w:b/>
                  <w:color w:val="auto"/>
                  <w:szCs w:val="20"/>
                </w:rPr>
              </w:pPr>
              <w:r w:rsidRPr="007D02A3">
                <w:rPr>
                  <w:rFonts w:ascii="Arial" w:eastAsia="Times New Roman" w:hAnsi="Arial" w:cs="Arial"/>
                  <w:b/>
                  <w:color w:val="auto"/>
                  <w:szCs w:val="20"/>
                </w:rPr>
                <w:t>ESTADO DE SANTA CATARINA</w:t>
              </w:r>
            </w:p>
          </w:tc>
        </w:tr>
      </w:tbl>
      <w:p w:rsidR="007D02A3" w:rsidRDefault="007D02A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7E0">
          <w:rPr>
            <w:noProof/>
          </w:rPr>
          <w:t>2</w:t>
        </w:r>
        <w:r>
          <w:fldChar w:fldCharType="end"/>
        </w:r>
      </w:p>
    </w:sdtContent>
  </w:sdt>
  <w:p w:rsidR="001C487B" w:rsidRDefault="001C48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A3" w:rsidRDefault="007D02A3">
    <w:pPr>
      <w:pStyle w:val="Cabealho"/>
    </w:pPr>
  </w:p>
  <w:tbl>
    <w:tblPr>
      <w:tblW w:w="914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"/>
      <w:gridCol w:w="8364"/>
    </w:tblGrid>
    <w:tr w:rsidR="007D02A3" w:rsidRPr="007D02A3" w:rsidTr="00CD457C">
      <w:trPr>
        <w:cantSplit/>
      </w:trPr>
      <w:tc>
        <w:tcPr>
          <w:tcW w:w="777" w:type="dxa"/>
          <w:vAlign w:val="center"/>
        </w:tcPr>
        <w:p w:rsidR="007D02A3" w:rsidRPr="007D02A3" w:rsidRDefault="007D02A3" w:rsidP="007D02A3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color w:val="auto"/>
              <w:szCs w:val="20"/>
            </w:rPr>
          </w:pPr>
          <w:r>
            <w:rPr>
              <w:rFonts w:ascii="Arial" w:eastAsia="Times New Roman" w:hAnsi="Arial" w:cs="Times New Roman"/>
              <w:noProof/>
              <w:color w:val="auto"/>
              <w:sz w:val="20"/>
              <w:szCs w:val="20"/>
            </w:rPr>
            <w:drawing>
              <wp:inline distT="0" distB="0" distL="0" distR="0">
                <wp:extent cx="438150" cy="52387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</w:tcPr>
        <w:p w:rsidR="007D02A3" w:rsidRPr="007D02A3" w:rsidRDefault="007D02A3" w:rsidP="007D02A3">
          <w:pPr>
            <w:tabs>
              <w:tab w:val="center" w:pos="4419"/>
              <w:tab w:val="right" w:pos="8838"/>
            </w:tabs>
            <w:rPr>
              <w:rFonts w:ascii="Arial" w:eastAsia="Times New Roman" w:hAnsi="Arial" w:cs="Arial"/>
              <w:b/>
              <w:color w:val="auto"/>
              <w:szCs w:val="20"/>
            </w:rPr>
          </w:pPr>
          <w:r w:rsidRPr="007D02A3">
            <w:rPr>
              <w:rFonts w:ascii="Arial" w:eastAsia="Times New Roman" w:hAnsi="Arial" w:cs="Arial"/>
              <w:b/>
              <w:color w:val="auto"/>
              <w:szCs w:val="20"/>
            </w:rPr>
            <w:t>ESTADO DE SANTA CATARINA</w:t>
          </w:r>
        </w:p>
      </w:tc>
    </w:tr>
  </w:tbl>
  <w:p w:rsidR="007D02A3" w:rsidRDefault="007D02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366"/>
    <w:multiLevelType w:val="multilevel"/>
    <w:tmpl w:val="EA66E7D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" w15:restartNumberingAfterBreak="0">
    <w:nsid w:val="538029E4"/>
    <w:multiLevelType w:val="multilevel"/>
    <w:tmpl w:val="A75638C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76237C30"/>
    <w:multiLevelType w:val="multilevel"/>
    <w:tmpl w:val="943667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  <w:b w:val="0"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1CC1"/>
    <w:rsid w:val="00024406"/>
    <w:rsid w:val="00024AEB"/>
    <w:rsid w:val="0008583D"/>
    <w:rsid w:val="0016481B"/>
    <w:rsid w:val="001B21C7"/>
    <w:rsid w:val="001C487B"/>
    <w:rsid w:val="001D66CB"/>
    <w:rsid w:val="00262A01"/>
    <w:rsid w:val="002C561F"/>
    <w:rsid w:val="00415F36"/>
    <w:rsid w:val="0048419C"/>
    <w:rsid w:val="004F0759"/>
    <w:rsid w:val="0060047E"/>
    <w:rsid w:val="00785B7B"/>
    <w:rsid w:val="00790496"/>
    <w:rsid w:val="007D02A3"/>
    <w:rsid w:val="007D1CC1"/>
    <w:rsid w:val="0091778F"/>
    <w:rsid w:val="00A728EC"/>
    <w:rsid w:val="00A82292"/>
    <w:rsid w:val="00B40B95"/>
    <w:rsid w:val="00D33773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3202"/>
  <w15:docId w15:val="{A49158FA-79FE-4AF5-891B-0C58D4F8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5F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5F3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66C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48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87B"/>
  </w:style>
  <w:style w:type="paragraph" w:styleId="Rodap">
    <w:name w:val="footer"/>
    <w:basedOn w:val="Normal"/>
    <w:link w:val="RodapChar"/>
    <w:uiPriority w:val="99"/>
    <w:unhideWhenUsed/>
    <w:rsid w:val="001C48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Gisele Rafaeli</cp:lastModifiedBy>
  <cp:revision>8</cp:revision>
  <cp:lastPrinted>2017-07-02T22:58:00Z</cp:lastPrinted>
  <dcterms:created xsi:type="dcterms:W3CDTF">2017-12-12T18:47:00Z</dcterms:created>
  <dcterms:modified xsi:type="dcterms:W3CDTF">2018-05-03T19:58:00Z</dcterms:modified>
</cp:coreProperties>
</file>