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D5" w:rsidRDefault="00F650D5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691819" w:rsidRPr="00C40971" w:rsidRDefault="00C40971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C40971">
        <w:rPr>
          <w:rFonts w:ascii="Arial" w:hAnsi="Arial" w:cs="Arial"/>
          <w:b/>
          <w:bCs/>
          <w:sz w:val="52"/>
          <w:szCs w:val="52"/>
        </w:rPr>
        <w:t xml:space="preserve">ANEXO </w:t>
      </w:r>
      <w:r w:rsidR="000979E0">
        <w:rPr>
          <w:rFonts w:ascii="Arial" w:hAnsi="Arial" w:cs="Arial"/>
          <w:b/>
          <w:bCs/>
          <w:sz w:val="52"/>
          <w:szCs w:val="52"/>
        </w:rPr>
        <w:t>IV</w:t>
      </w:r>
      <w:bookmarkStart w:id="0" w:name="_GoBack"/>
      <w:bookmarkEnd w:id="0"/>
    </w:p>
    <w:p w:rsidR="00691819" w:rsidRPr="00691819" w:rsidRDefault="00691819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1E0817" w:rsidRPr="00691819" w:rsidRDefault="001E0817" w:rsidP="00691819">
      <w:pPr>
        <w:pStyle w:val="Default"/>
        <w:spacing w:before="120" w:after="12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691819">
        <w:rPr>
          <w:rFonts w:ascii="Arial" w:hAnsi="Arial" w:cs="Arial"/>
          <w:b/>
          <w:bCs/>
          <w:sz w:val="40"/>
          <w:szCs w:val="40"/>
        </w:rPr>
        <w:t xml:space="preserve">CARTA </w:t>
      </w:r>
      <w:r w:rsidR="00B13348" w:rsidRPr="00691819">
        <w:rPr>
          <w:rFonts w:ascii="Arial" w:hAnsi="Arial" w:cs="Arial"/>
          <w:b/>
          <w:bCs/>
          <w:sz w:val="40"/>
          <w:szCs w:val="40"/>
        </w:rPr>
        <w:t xml:space="preserve">ANUAL </w:t>
      </w:r>
      <w:r w:rsidRPr="00691819">
        <w:rPr>
          <w:rFonts w:ascii="Arial" w:hAnsi="Arial" w:cs="Arial"/>
          <w:b/>
          <w:bCs/>
          <w:sz w:val="40"/>
          <w:szCs w:val="40"/>
        </w:rPr>
        <w:t>DE GOVERNANÇA CORPORATIVA</w:t>
      </w:r>
    </w:p>
    <w:p w:rsidR="00691819" w:rsidRPr="00691819" w:rsidRDefault="00691819" w:rsidP="00691819">
      <w:pPr>
        <w:spacing w:before="120" w:after="12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91819">
        <w:rPr>
          <w:rFonts w:ascii="Arial" w:hAnsi="Arial" w:cs="Arial"/>
          <w:b/>
          <w:bCs/>
          <w:sz w:val="24"/>
          <w:szCs w:val="24"/>
        </w:rPr>
        <w:br w:type="page"/>
      </w:r>
    </w:p>
    <w:p w:rsidR="00B13348" w:rsidRPr="00691819" w:rsidRDefault="00B13348" w:rsidP="00691819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B13348" w:rsidRPr="00691819" w:rsidRDefault="00B13348" w:rsidP="00691819">
      <w:pPr>
        <w:pStyle w:val="Default"/>
        <w:spacing w:before="120" w:after="120" w:line="360" w:lineRule="auto"/>
        <w:jc w:val="both"/>
        <w:rPr>
          <w:rFonts w:ascii="Arial" w:hAnsi="Arial" w:cs="Arial"/>
          <w:bCs/>
          <w:i/>
        </w:rPr>
      </w:pPr>
      <w:r w:rsidRPr="00691819">
        <w:rPr>
          <w:rFonts w:ascii="Arial" w:hAnsi="Arial" w:cs="Arial"/>
          <w:b/>
          <w:bCs/>
        </w:rPr>
        <w:t>Objetivo:</w:t>
      </w:r>
      <w:r w:rsidRPr="00691819">
        <w:rPr>
          <w:rFonts w:ascii="Arial" w:hAnsi="Arial" w:cs="Arial"/>
          <w:bCs/>
        </w:rPr>
        <w:t xml:space="preserve"> </w:t>
      </w:r>
      <w:r w:rsidRPr="00691819">
        <w:rPr>
          <w:rFonts w:ascii="Arial" w:hAnsi="Arial" w:cs="Arial"/>
          <w:bCs/>
          <w:i/>
        </w:rPr>
        <w:t>Divulgação tempestiva e atualizada de informações relevantes, em especial as relativas a atividades desenvolvidas, estrutura de controle, fatores de risco, dados econômico-financeiros, comentários dos administradores sobre o desempenho, políticas e práticas de governança corporativa e descrição da composição e da remuneração da administração; em linguagem clara e direta</w:t>
      </w:r>
      <w:r w:rsidR="001203B8" w:rsidRPr="00691819">
        <w:rPr>
          <w:rFonts w:ascii="Arial" w:hAnsi="Arial" w:cs="Arial"/>
          <w:bCs/>
          <w:i/>
        </w:rPr>
        <w:t>.</w:t>
      </w:r>
    </w:p>
    <w:p w:rsidR="00691819" w:rsidRPr="00691819" w:rsidRDefault="00691819" w:rsidP="00691819">
      <w:pPr>
        <w:pStyle w:val="Default"/>
        <w:spacing w:before="120" w:after="120" w:line="360" w:lineRule="auto"/>
        <w:jc w:val="both"/>
        <w:rPr>
          <w:rFonts w:ascii="Arial" w:hAnsi="Arial" w:cs="Arial"/>
          <w:bCs/>
          <w:i/>
          <w:u w:val="single"/>
        </w:rPr>
      </w:pPr>
    </w:p>
    <w:p w:rsidR="001203B8" w:rsidRPr="00691819" w:rsidRDefault="002228B5" w:rsidP="00691819">
      <w:pPr>
        <w:pStyle w:val="Default"/>
        <w:spacing w:before="120" w:after="120" w:line="360" w:lineRule="auto"/>
        <w:jc w:val="both"/>
        <w:rPr>
          <w:rFonts w:ascii="Arial" w:hAnsi="Arial" w:cs="Arial"/>
          <w:bCs/>
          <w:i/>
        </w:rPr>
      </w:pPr>
      <w:r w:rsidRPr="00691819">
        <w:rPr>
          <w:rFonts w:ascii="Arial" w:hAnsi="Arial" w:cs="Arial"/>
          <w:b/>
          <w:bCs/>
        </w:rPr>
        <w:t>Frequência</w:t>
      </w:r>
      <w:r w:rsidR="001203B8" w:rsidRPr="00691819">
        <w:rPr>
          <w:rFonts w:ascii="Arial" w:hAnsi="Arial" w:cs="Arial"/>
          <w:b/>
          <w:bCs/>
        </w:rPr>
        <w:t>:</w:t>
      </w:r>
      <w:r w:rsidR="001203B8" w:rsidRPr="00691819">
        <w:rPr>
          <w:rFonts w:ascii="Arial" w:hAnsi="Arial" w:cs="Arial"/>
          <w:bCs/>
        </w:rPr>
        <w:t xml:space="preserve"> </w:t>
      </w:r>
      <w:r w:rsidR="001203B8" w:rsidRPr="00691819">
        <w:rPr>
          <w:rFonts w:ascii="Arial" w:hAnsi="Arial" w:cs="Arial"/>
          <w:bCs/>
          <w:i/>
        </w:rPr>
        <w:t>Anual</w:t>
      </w:r>
      <w:r w:rsidR="00691819">
        <w:rPr>
          <w:rFonts w:ascii="Arial" w:hAnsi="Arial" w:cs="Arial"/>
          <w:bCs/>
          <w:i/>
        </w:rPr>
        <w:t>.</w:t>
      </w:r>
    </w:p>
    <w:p w:rsidR="00691819" w:rsidRPr="00691819" w:rsidRDefault="00691819" w:rsidP="00691819">
      <w:pPr>
        <w:pStyle w:val="Default"/>
        <w:spacing w:before="120" w:after="120" w:line="360" w:lineRule="auto"/>
        <w:jc w:val="both"/>
        <w:rPr>
          <w:rFonts w:ascii="Arial" w:hAnsi="Arial" w:cs="Arial"/>
          <w:bCs/>
          <w:i/>
          <w:u w:val="single"/>
        </w:rPr>
      </w:pPr>
    </w:p>
    <w:p w:rsidR="001203B8" w:rsidRPr="00691819" w:rsidRDefault="001203B8" w:rsidP="00691819">
      <w:pPr>
        <w:pStyle w:val="Default"/>
        <w:spacing w:before="120" w:after="120" w:line="360" w:lineRule="auto"/>
        <w:jc w:val="both"/>
        <w:rPr>
          <w:rFonts w:ascii="Arial" w:hAnsi="Arial" w:cs="Arial"/>
          <w:bCs/>
          <w:i/>
        </w:rPr>
      </w:pPr>
      <w:r w:rsidRPr="00691819">
        <w:rPr>
          <w:rFonts w:ascii="Arial" w:hAnsi="Arial" w:cs="Arial"/>
          <w:b/>
          <w:bCs/>
        </w:rPr>
        <w:t>Responsável:</w:t>
      </w:r>
      <w:r w:rsidRPr="00691819">
        <w:rPr>
          <w:rFonts w:ascii="Arial" w:hAnsi="Arial" w:cs="Arial"/>
          <w:bCs/>
        </w:rPr>
        <w:t xml:space="preserve"> </w:t>
      </w:r>
      <w:r w:rsidRPr="00691819">
        <w:rPr>
          <w:rFonts w:ascii="Arial" w:hAnsi="Arial" w:cs="Arial"/>
          <w:bCs/>
          <w:i/>
        </w:rPr>
        <w:t>Diretoria e subscrição do Conselho de Administração</w:t>
      </w:r>
      <w:r w:rsidR="00691819">
        <w:rPr>
          <w:rFonts w:ascii="Arial" w:hAnsi="Arial" w:cs="Arial"/>
          <w:bCs/>
          <w:i/>
        </w:rPr>
        <w:t>.</w:t>
      </w:r>
    </w:p>
    <w:p w:rsidR="00691819" w:rsidRPr="00691819" w:rsidRDefault="00691819" w:rsidP="00691819">
      <w:pPr>
        <w:spacing w:before="120" w:after="12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691819">
        <w:rPr>
          <w:rFonts w:ascii="Arial" w:hAnsi="Arial" w:cs="Arial"/>
          <w:bCs/>
          <w:sz w:val="24"/>
          <w:szCs w:val="24"/>
        </w:rPr>
        <w:br w:type="page"/>
      </w:r>
    </w:p>
    <w:p w:rsidR="00691819" w:rsidRPr="00545463" w:rsidRDefault="001E0817" w:rsidP="00691819">
      <w:pPr>
        <w:pStyle w:val="Default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691819">
        <w:rPr>
          <w:rFonts w:ascii="Arial" w:hAnsi="Arial" w:cs="Arial"/>
          <w:b/>
          <w:bCs/>
        </w:rPr>
        <w:lastRenderedPageBreak/>
        <w:t xml:space="preserve">Atividades desenvolvidas </w:t>
      </w:r>
    </w:p>
    <w:p w:rsid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ED683C" w:rsidRPr="00545463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t>Descrever sumariamente as atividades principais desenvolvidas pela empresa estatal e suas subsidiárias, tra</w:t>
      </w:r>
      <w:r w:rsidR="00ED683C" w:rsidRPr="00545463">
        <w:rPr>
          <w:rFonts w:ascii="Arial" w:hAnsi="Arial" w:cs="Arial"/>
          <w:i/>
        </w:rPr>
        <w:t>zendo as seguintes informações:</w:t>
      </w:r>
    </w:p>
    <w:p w:rsidR="001E0817" w:rsidRPr="00545463" w:rsidRDefault="001203B8" w:rsidP="00691819">
      <w:pPr>
        <w:pStyle w:val="Default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t>Produtos</w:t>
      </w:r>
      <w:r w:rsidR="001E0817" w:rsidRPr="00545463">
        <w:rPr>
          <w:rFonts w:ascii="Arial" w:hAnsi="Arial" w:cs="Arial"/>
          <w:i/>
        </w:rPr>
        <w:t xml:space="preserve"> e serviços comercializados; </w:t>
      </w:r>
    </w:p>
    <w:p w:rsidR="001E0817" w:rsidRPr="00545463" w:rsidRDefault="001203B8" w:rsidP="00691819">
      <w:pPr>
        <w:pStyle w:val="Default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t>Receita</w:t>
      </w:r>
      <w:r w:rsidR="001E0817" w:rsidRPr="00545463">
        <w:rPr>
          <w:rFonts w:ascii="Arial" w:hAnsi="Arial" w:cs="Arial"/>
          <w:i/>
        </w:rPr>
        <w:t xml:space="preserve"> proveniente do segmento e sua participação na receita líquida da empresa estatal; </w:t>
      </w:r>
      <w:proofErr w:type="gramStart"/>
      <w:r w:rsidR="001E0817" w:rsidRPr="00545463">
        <w:rPr>
          <w:rFonts w:ascii="Arial" w:hAnsi="Arial" w:cs="Arial"/>
          <w:i/>
        </w:rPr>
        <w:t>e</w:t>
      </w:r>
      <w:proofErr w:type="gramEnd"/>
      <w:r w:rsidR="001E0817" w:rsidRPr="00545463">
        <w:rPr>
          <w:rFonts w:ascii="Arial" w:hAnsi="Arial" w:cs="Arial"/>
          <w:i/>
        </w:rPr>
        <w:t xml:space="preserve"> </w:t>
      </w:r>
    </w:p>
    <w:p w:rsidR="001E0817" w:rsidRDefault="001203B8" w:rsidP="00691819">
      <w:pPr>
        <w:pStyle w:val="Default"/>
        <w:numPr>
          <w:ilvl w:val="0"/>
          <w:numId w:val="2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t>Lucro</w:t>
      </w:r>
      <w:r w:rsidR="001E0817" w:rsidRPr="00545463">
        <w:rPr>
          <w:rFonts w:ascii="Arial" w:hAnsi="Arial" w:cs="Arial"/>
          <w:i/>
        </w:rPr>
        <w:t xml:space="preserve"> ou prejuízo resultante do segmento e sua participação no lucro líquido da empresa estatal. </w:t>
      </w:r>
    </w:p>
    <w:p w:rsidR="00545463" w:rsidRPr="00545463" w:rsidRDefault="00545463" w:rsidP="00545463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1E0817" w:rsidRPr="00691819" w:rsidRDefault="001E0817" w:rsidP="00691819">
      <w:pPr>
        <w:pStyle w:val="Default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691819">
        <w:rPr>
          <w:rFonts w:ascii="Arial" w:hAnsi="Arial" w:cs="Arial"/>
          <w:b/>
          <w:bCs/>
        </w:rPr>
        <w:t xml:space="preserve">Estrutura de controles internos e gerenciamento de risco </w:t>
      </w:r>
    </w:p>
    <w:p w:rsid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1E0817" w:rsidRPr="00545463" w:rsidRDefault="00A233DD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t>Informar</w:t>
      </w:r>
      <w:r w:rsidR="00F045EE" w:rsidRPr="00545463">
        <w:rPr>
          <w:rFonts w:ascii="Arial" w:hAnsi="Arial" w:cs="Arial"/>
          <w:i/>
        </w:rPr>
        <w:t xml:space="preserve"> </w:t>
      </w:r>
      <w:r w:rsidR="001E0817" w:rsidRPr="00545463">
        <w:rPr>
          <w:rFonts w:ascii="Arial" w:hAnsi="Arial" w:cs="Arial"/>
          <w:i/>
        </w:rPr>
        <w:t>os objetivos e estratégias da política de gerenciamento de riscos incluindo: os riscos para os quais se busca proteção; os instrumentos utilizados para proteção; e a estrutura de gerenciamento de riscos</w:t>
      </w:r>
      <w:r w:rsidR="00F045EE" w:rsidRPr="00545463">
        <w:rPr>
          <w:rFonts w:ascii="Arial" w:hAnsi="Arial" w:cs="Arial"/>
          <w:i/>
        </w:rPr>
        <w:t>.</w:t>
      </w:r>
      <w:r w:rsidR="001E0817" w:rsidRPr="00545463">
        <w:rPr>
          <w:rFonts w:ascii="Arial" w:hAnsi="Arial" w:cs="Arial"/>
          <w:i/>
        </w:rPr>
        <w:t xml:space="preserve"> </w:t>
      </w:r>
    </w:p>
    <w:p w:rsidR="001E0817" w:rsidRPr="00545463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1E0817" w:rsidRPr="00545463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t>Em relação aos controles adotados pela empresa estatal para assegurar a elaboração de demonstrações financeiras confiáveis, informar</w:t>
      </w:r>
      <w:r w:rsidR="002E4F20" w:rsidRPr="00545463">
        <w:rPr>
          <w:rFonts w:ascii="Arial" w:hAnsi="Arial" w:cs="Arial"/>
          <w:i/>
        </w:rPr>
        <w:t>:</w:t>
      </w:r>
    </w:p>
    <w:p w:rsidR="001E0817" w:rsidRPr="00545463" w:rsidRDefault="001E0817" w:rsidP="00691819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</w:rPr>
        <w:t>as</w:t>
      </w:r>
      <w:proofErr w:type="gramEnd"/>
      <w:r w:rsidRPr="00545463">
        <w:rPr>
          <w:rFonts w:ascii="Arial" w:hAnsi="Arial" w:cs="Arial"/>
          <w:i/>
        </w:rPr>
        <w:t xml:space="preserve"> principais práticas de controles internos e o grau de eficiência de tais</w:t>
      </w:r>
      <w:r w:rsidRPr="00545463">
        <w:rPr>
          <w:rFonts w:ascii="Arial" w:hAnsi="Arial" w:cs="Arial"/>
          <w:i/>
          <w:color w:val="auto"/>
        </w:rPr>
        <w:t xml:space="preserve"> controles, indicando eventuais imperfeições e as providências adotadas para corrigi-las; </w:t>
      </w:r>
    </w:p>
    <w:p w:rsidR="001E0817" w:rsidRPr="00545463" w:rsidRDefault="001E0817" w:rsidP="00691819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as</w:t>
      </w:r>
      <w:proofErr w:type="gramEnd"/>
      <w:r w:rsidRPr="00545463">
        <w:rPr>
          <w:rFonts w:ascii="Arial" w:hAnsi="Arial" w:cs="Arial"/>
          <w:i/>
          <w:color w:val="auto"/>
        </w:rPr>
        <w:t xml:space="preserve"> estruturas organizacionais envolvidas; </w:t>
      </w:r>
    </w:p>
    <w:p w:rsidR="001E0817" w:rsidRPr="00545463" w:rsidRDefault="001E0817" w:rsidP="00691819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como</w:t>
      </w:r>
      <w:proofErr w:type="gramEnd"/>
      <w:r w:rsidRPr="00545463">
        <w:rPr>
          <w:rFonts w:ascii="Arial" w:hAnsi="Arial" w:cs="Arial"/>
          <w:i/>
          <w:color w:val="auto"/>
        </w:rPr>
        <w:t xml:space="preserve"> a eficiência dos controles internos é supervisionada pela administração da empresa estatal, indicando o cargo das pessoas responsáveis pelo referido acompanhamento; </w:t>
      </w:r>
    </w:p>
    <w:p w:rsidR="001E0817" w:rsidRPr="00545463" w:rsidRDefault="001E0817" w:rsidP="00691819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lastRenderedPageBreak/>
        <w:t>recomendações</w:t>
      </w:r>
      <w:proofErr w:type="gramEnd"/>
      <w:r w:rsidRPr="00545463">
        <w:rPr>
          <w:rFonts w:ascii="Arial" w:hAnsi="Arial" w:cs="Arial"/>
          <w:i/>
          <w:color w:val="auto"/>
        </w:rPr>
        <w:t xml:space="preserve"> sobre os controles internos presentes no relatório circunstanciado, preparado e encaminhado à empresa estatal pelo auditor independente; e </w:t>
      </w:r>
    </w:p>
    <w:p w:rsidR="001E0817" w:rsidRPr="00545463" w:rsidRDefault="001E0817" w:rsidP="00691819">
      <w:pPr>
        <w:pStyle w:val="Default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comentários</w:t>
      </w:r>
      <w:proofErr w:type="gramEnd"/>
      <w:r w:rsidRPr="00545463">
        <w:rPr>
          <w:rFonts w:ascii="Arial" w:hAnsi="Arial" w:cs="Arial"/>
          <w:i/>
          <w:color w:val="auto"/>
        </w:rPr>
        <w:t xml:space="preserve"> dos diretores sobre as deficiências apontadas no relatório circunstanciado preparado pelo auditor independente e sobre as medidas corretivas adotadas. </w:t>
      </w:r>
    </w:p>
    <w:p w:rsidR="001E0817" w:rsidRPr="00545463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1E0817" w:rsidRDefault="000809A4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45463">
        <w:rPr>
          <w:rFonts w:ascii="Arial" w:hAnsi="Arial" w:cs="Arial"/>
          <w:i/>
          <w:color w:val="auto"/>
        </w:rPr>
        <w:t>Observando a Lei 13.303/16, art. 18, inciso II e Decreto Estadual 1.007/16 art. 11, inciso II i</w:t>
      </w:r>
      <w:r w:rsidR="001E0817" w:rsidRPr="00545463">
        <w:rPr>
          <w:rFonts w:ascii="Arial" w:hAnsi="Arial" w:cs="Arial"/>
          <w:i/>
          <w:color w:val="auto"/>
        </w:rPr>
        <w:t xml:space="preserve">nformar se, em relação ao último exercício social, houve </w:t>
      </w:r>
      <w:r w:rsidRPr="00545463">
        <w:rPr>
          <w:rFonts w:ascii="Arial" w:hAnsi="Arial" w:cs="Arial"/>
          <w:i/>
          <w:color w:val="auto"/>
        </w:rPr>
        <w:t xml:space="preserve">alteração </w:t>
      </w:r>
      <w:r w:rsidR="001E0817" w:rsidRPr="00545463">
        <w:rPr>
          <w:rFonts w:ascii="Arial" w:hAnsi="Arial" w:cs="Arial"/>
          <w:i/>
          <w:color w:val="auto"/>
        </w:rPr>
        <w:t>significativa nos principais riscos a que a empresa estatal está exposta</w:t>
      </w:r>
      <w:r w:rsidRPr="00545463">
        <w:rPr>
          <w:rFonts w:ascii="Arial" w:hAnsi="Arial" w:cs="Arial"/>
          <w:i/>
          <w:color w:val="auto"/>
        </w:rPr>
        <w:t>,</w:t>
      </w:r>
      <w:r w:rsidR="001E0817" w:rsidRPr="00545463">
        <w:rPr>
          <w:rFonts w:ascii="Arial" w:hAnsi="Arial" w:cs="Arial"/>
          <w:i/>
          <w:color w:val="auto"/>
        </w:rPr>
        <w:t xml:space="preserve"> </w:t>
      </w:r>
      <w:r w:rsidRPr="00545463">
        <w:rPr>
          <w:rFonts w:ascii="Arial" w:hAnsi="Arial" w:cs="Arial"/>
          <w:i/>
          <w:color w:val="auto"/>
        </w:rPr>
        <w:t xml:space="preserve">inclusive os riscos relacionados à integridade das informações contábeis e financeiras e os relacionados à ocorrência de corrupção e fraude, </w:t>
      </w:r>
      <w:r w:rsidR="001E0817" w:rsidRPr="00545463">
        <w:rPr>
          <w:rFonts w:ascii="Arial" w:hAnsi="Arial" w:cs="Arial"/>
          <w:i/>
          <w:color w:val="auto"/>
        </w:rPr>
        <w:t xml:space="preserve">ou na política de gerenciamento de riscos adotada, comentando, ainda, eventuais expectativas de redução ou aumento na exposição da empresa estatal a tais riscos. </w:t>
      </w:r>
    </w:p>
    <w:p w:rsidR="00545463" w:rsidRP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1E0817" w:rsidRPr="00691819" w:rsidRDefault="001E0817" w:rsidP="00691819">
      <w:pPr>
        <w:pStyle w:val="Default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691819">
        <w:rPr>
          <w:rFonts w:ascii="Arial" w:hAnsi="Arial" w:cs="Arial"/>
          <w:b/>
          <w:bCs/>
        </w:rPr>
        <w:t xml:space="preserve">Fatores </w:t>
      </w:r>
      <w:r w:rsidR="003A1F75" w:rsidRPr="00691819">
        <w:rPr>
          <w:rFonts w:ascii="Arial" w:hAnsi="Arial" w:cs="Arial"/>
          <w:b/>
          <w:bCs/>
          <w:color w:val="auto"/>
        </w:rPr>
        <w:t>de risco</w:t>
      </w:r>
      <w:r w:rsidR="003A1F75" w:rsidRPr="00691819">
        <w:rPr>
          <w:rStyle w:val="Refdenotaderodap"/>
          <w:rFonts w:ascii="Arial" w:hAnsi="Arial" w:cs="Arial"/>
          <w:b/>
          <w:bCs/>
          <w:color w:val="auto"/>
        </w:rPr>
        <w:footnoteReference w:id="1"/>
      </w:r>
    </w:p>
    <w:p w:rsid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1E0817" w:rsidRPr="00545463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45463">
        <w:rPr>
          <w:rFonts w:ascii="Arial" w:hAnsi="Arial" w:cs="Arial"/>
          <w:i/>
          <w:color w:val="auto"/>
        </w:rPr>
        <w:t xml:space="preserve">Descrever, se </w:t>
      </w:r>
      <w:proofErr w:type="gramStart"/>
      <w:r w:rsidRPr="00545463">
        <w:rPr>
          <w:rFonts w:ascii="Arial" w:hAnsi="Arial" w:cs="Arial"/>
          <w:i/>
          <w:color w:val="auto"/>
        </w:rPr>
        <w:t>houver,</w:t>
      </w:r>
      <w:proofErr w:type="gramEnd"/>
      <w:r w:rsidRPr="00545463">
        <w:rPr>
          <w:rFonts w:ascii="Arial" w:hAnsi="Arial" w:cs="Arial"/>
          <w:i/>
          <w:color w:val="auto"/>
        </w:rPr>
        <w:t xml:space="preserve"> fatores de risco relacionados: </w:t>
      </w:r>
    </w:p>
    <w:p w:rsidR="001E0817" w:rsidRPr="00545463" w:rsidRDefault="001E0817" w:rsidP="00691819">
      <w:pPr>
        <w:pStyle w:val="Default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a</w:t>
      </w:r>
      <w:proofErr w:type="gramEnd"/>
      <w:r w:rsidRPr="00545463">
        <w:rPr>
          <w:rFonts w:ascii="Arial" w:hAnsi="Arial" w:cs="Arial"/>
          <w:i/>
          <w:color w:val="auto"/>
        </w:rPr>
        <w:t xml:space="preserve"> seus fornecedores; </w:t>
      </w:r>
    </w:p>
    <w:p w:rsidR="001E0817" w:rsidRPr="00545463" w:rsidRDefault="001E0817" w:rsidP="00691819">
      <w:pPr>
        <w:pStyle w:val="Default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a</w:t>
      </w:r>
      <w:proofErr w:type="gramEnd"/>
      <w:r w:rsidRPr="00545463">
        <w:rPr>
          <w:rFonts w:ascii="Arial" w:hAnsi="Arial" w:cs="Arial"/>
          <w:i/>
          <w:color w:val="auto"/>
        </w:rPr>
        <w:t xml:space="preserve"> seus clientes; </w:t>
      </w:r>
    </w:p>
    <w:p w:rsidR="001E0817" w:rsidRPr="00545463" w:rsidRDefault="001E0817" w:rsidP="00691819">
      <w:pPr>
        <w:pStyle w:val="Default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aos</w:t>
      </w:r>
      <w:proofErr w:type="gramEnd"/>
      <w:r w:rsidRPr="00545463">
        <w:rPr>
          <w:rFonts w:ascii="Arial" w:hAnsi="Arial" w:cs="Arial"/>
          <w:i/>
          <w:color w:val="auto"/>
        </w:rPr>
        <w:t xml:space="preserve"> setores da economia nos quais a empresa estatal atue; </w:t>
      </w:r>
    </w:p>
    <w:p w:rsidR="001E0817" w:rsidRPr="00545463" w:rsidRDefault="001E0817" w:rsidP="00691819">
      <w:pPr>
        <w:pStyle w:val="Default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regulação</w:t>
      </w:r>
      <w:proofErr w:type="gramEnd"/>
      <w:r w:rsidRPr="00545463">
        <w:rPr>
          <w:rFonts w:ascii="Arial" w:hAnsi="Arial" w:cs="Arial"/>
          <w:i/>
          <w:color w:val="auto"/>
        </w:rPr>
        <w:t xml:space="preserve"> dos setores em que a empresa estatal atue; </w:t>
      </w:r>
    </w:p>
    <w:p w:rsidR="001E0817" w:rsidRPr="00545463" w:rsidRDefault="001E0817" w:rsidP="00691819">
      <w:pPr>
        <w:pStyle w:val="Default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a</w:t>
      </w:r>
      <w:proofErr w:type="gramEnd"/>
      <w:r w:rsidRPr="00545463">
        <w:rPr>
          <w:rFonts w:ascii="Arial" w:hAnsi="Arial" w:cs="Arial"/>
          <w:i/>
          <w:color w:val="auto"/>
        </w:rPr>
        <w:t xml:space="preserve"> questões socioambientais; e </w:t>
      </w:r>
    </w:p>
    <w:p w:rsidR="00545463" w:rsidRDefault="001E0817" w:rsidP="00691819">
      <w:pPr>
        <w:pStyle w:val="Default"/>
        <w:numPr>
          <w:ilvl w:val="0"/>
          <w:numId w:val="4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45463">
        <w:rPr>
          <w:rFonts w:ascii="Arial" w:hAnsi="Arial" w:cs="Arial"/>
          <w:i/>
          <w:color w:val="auto"/>
        </w:rPr>
        <w:t>a</w:t>
      </w:r>
      <w:proofErr w:type="gramEnd"/>
      <w:r w:rsidRPr="00545463">
        <w:rPr>
          <w:rFonts w:ascii="Arial" w:hAnsi="Arial" w:cs="Arial"/>
          <w:i/>
          <w:color w:val="auto"/>
        </w:rPr>
        <w:t xml:space="preserve"> decisões judiciais.</w:t>
      </w:r>
    </w:p>
    <w:p w:rsidR="001E0817" w:rsidRPr="00545463" w:rsidRDefault="001E0817" w:rsidP="00545463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45463">
        <w:rPr>
          <w:rFonts w:ascii="Arial" w:hAnsi="Arial" w:cs="Arial"/>
          <w:i/>
          <w:color w:val="auto"/>
        </w:rPr>
        <w:t xml:space="preserve"> </w:t>
      </w:r>
    </w:p>
    <w:p w:rsidR="001E0817" w:rsidRPr="00691819" w:rsidRDefault="001E0817" w:rsidP="00691819">
      <w:pPr>
        <w:pStyle w:val="Default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691819">
        <w:rPr>
          <w:rFonts w:ascii="Arial" w:hAnsi="Arial" w:cs="Arial"/>
          <w:b/>
          <w:bCs/>
        </w:rPr>
        <w:lastRenderedPageBreak/>
        <w:t xml:space="preserve">Dados econômico-financeiros e comentários sobre o desempenho </w:t>
      </w:r>
    </w:p>
    <w:p w:rsid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1E0817" w:rsidRPr="00545463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45463">
        <w:rPr>
          <w:rFonts w:ascii="Arial" w:hAnsi="Arial" w:cs="Arial"/>
          <w:i/>
          <w:color w:val="auto"/>
        </w:rPr>
        <w:t>Apresentar análise do cumprimento das metas empresariais no ano anterior</w:t>
      </w:r>
      <w:r w:rsidR="002E4F20" w:rsidRPr="00545463">
        <w:rPr>
          <w:rStyle w:val="Refdenotaderodap"/>
          <w:rFonts w:ascii="Arial" w:hAnsi="Arial" w:cs="Arial"/>
          <w:i/>
          <w:color w:val="auto"/>
        </w:rPr>
        <w:footnoteReference w:id="2"/>
      </w:r>
      <w:r w:rsidRPr="00545463">
        <w:rPr>
          <w:rFonts w:ascii="Arial" w:hAnsi="Arial" w:cs="Arial"/>
          <w:i/>
          <w:color w:val="auto"/>
        </w:rPr>
        <w:t xml:space="preserve"> e informar, se </w:t>
      </w:r>
      <w:proofErr w:type="gramStart"/>
      <w:r w:rsidRPr="00545463">
        <w:rPr>
          <w:rFonts w:ascii="Arial" w:hAnsi="Arial" w:cs="Arial"/>
          <w:i/>
          <w:color w:val="auto"/>
        </w:rPr>
        <w:t>houver,</w:t>
      </w:r>
      <w:proofErr w:type="gramEnd"/>
      <w:r w:rsidRPr="00545463">
        <w:rPr>
          <w:rFonts w:ascii="Arial" w:hAnsi="Arial" w:cs="Arial"/>
          <w:i/>
          <w:color w:val="auto"/>
        </w:rPr>
        <w:t xml:space="preserve"> o montante de remuneração variável vinculado a essas metas, em termos de montante máximo autorizado e montante efetivamente atribuído aos diretores</w:t>
      </w:r>
      <w:r w:rsidR="00672D2C" w:rsidRPr="00545463">
        <w:rPr>
          <w:rFonts w:ascii="Arial" w:hAnsi="Arial" w:cs="Arial"/>
          <w:i/>
          <w:color w:val="auto"/>
        </w:rPr>
        <w:t>, gerentes e empregados</w:t>
      </w:r>
      <w:r w:rsidRPr="00545463">
        <w:rPr>
          <w:rFonts w:ascii="Arial" w:hAnsi="Arial" w:cs="Arial"/>
          <w:i/>
          <w:color w:val="auto"/>
        </w:rPr>
        <w:t xml:space="preserve">. </w:t>
      </w:r>
    </w:p>
    <w:p w:rsidR="002E4F20" w:rsidRPr="00545463" w:rsidRDefault="002E4F20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1E0817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iCs/>
          <w:color w:val="auto"/>
        </w:rPr>
      </w:pPr>
      <w:r w:rsidRPr="00545463">
        <w:rPr>
          <w:rFonts w:ascii="Arial" w:hAnsi="Arial" w:cs="Arial"/>
          <w:i/>
          <w:color w:val="auto"/>
        </w:rPr>
        <w:t>Nos termos da Lei 13.303/16, art. 23, § 2º</w:t>
      </w:r>
      <w:r w:rsidR="002F2D32" w:rsidRPr="00545463">
        <w:rPr>
          <w:rFonts w:ascii="Arial" w:hAnsi="Arial" w:cs="Arial"/>
          <w:i/>
          <w:color w:val="auto"/>
        </w:rPr>
        <w:t xml:space="preserve"> e Decreto Estadual 1.007/16 art. 11, inciso III,</w:t>
      </w:r>
      <w:r w:rsidRPr="00545463">
        <w:rPr>
          <w:rFonts w:ascii="Arial" w:hAnsi="Arial" w:cs="Arial"/>
          <w:i/>
          <w:color w:val="auto"/>
        </w:rPr>
        <w:t xml:space="preserve"> o Conselho de Administração deve “</w:t>
      </w:r>
      <w:r w:rsidRPr="00545463">
        <w:rPr>
          <w:rFonts w:ascii="Arial" w:hAnsi="Arial" w:cs="Arial"/>
          <w:i/>
          <w:iCs/>
          <w:color w:val="auto"/>
        </w:rPr>
        <w:t>promover anualmente análise de atendimento das metas e resultados na execução do plano de negócios e da estratégia de longo prazo, devendo publicar suas conclusões</w:t>
      </w:r>
      <w:r w:rsidR="00720367" w:rsidRPr="00545463">
        <w:rPr>
          <w:rFonts w:ascii="Arial" w:hAnsi="Arial" w:cs="Arial"/>
          <w:i/>
          <w:iCs/>
          <w:color w:val="auto"/>
        </w:rPr>
        <w:t>”</w:t>
      </w:r>
      <w:r w:rsidR="00672D2C" w:rsidRPr="00545463">
        <w:rPr>
          <w:rFonts w:ascii="Arial" w:hAnsi="Arial" w:cs="Arial"/>
          <w:i/>
          <w:iCs/>
          <w:color w:val="auto"/>
        </w:rPr>
        <w:t>.</w:t>
      </w:r>
    </w:p>
    <w:p w:rsidR="00545463" w:rsidRP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1E0817" w:rsidRDefault="001E0817" w:rsidP="00691819">
      <w:pPr>
        <w:pStyle w:val="Default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691819">
        <w:rPr>
          <w:rFonts w:ascii="Arial" w:hAnsi="Arial" w:cs="Arial"/>
          <w:b/>
          <w:bCs/>
        </w:rPr>
        <w:t xml:space="preserve">Políticas e práticas de governança corporativa </w:t>
      </w:r>
    </w:p>
    <w:p w:rsidR="00545463" w:rsidRPr="00691819" w:rsidRDefault="00545463" w:rsidP="00545463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0809A4" w:rsidRPr="00545463" w:rsidRDefault="001E0817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45463">
        <w:rPr>
          <w:rFonts w:ascii="Arial" w:hAnsi="Arial" w:cs="Arial"/>
          <w:i/>
          <w:color w:val="auto"/>
        </w:rPr>
        <w:t>Informar se a empresa estatal segue algum código de boas práticas de governança corporativa, indicando, em caso afirmativo, o código seguido e as práticas diferenciadas de governança corporativa adotadas em razão do mesmo.</w:t>
      </w:r>
    </w:p>
    <w:p w:rsidR="000809A4" w:rsidRPr="00545463" w:rsidRDefault="000809A4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1E0817" w:rsidRDefault="000809A4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45463">
        <w:rPr>
          <w:rFonts w:ascii="Arial" w:hAnsi="Arial" w:cs="Arial"/>
          <w:i/>
          <w:color w:val="auto"/>
        </w:rPr>
        <w:t xml:space="preserve">A </w:t>
      </w:r>
      <w:r w:rsidR="00154FB0" w:rsidRPr="00545463">
        <w:rPr>
          <w:rFonts w:ascii="Arial" w:hAnsi="Arial" w:cs="Arial"/>
          <w:i/>
          <w:color w:val="auto"/>
        </w:rPr>
        <w:t xml:space="preserve">estatal que segue algum código de boas práticas de governança corporativa e a que não segue, deve informar as práticas inseridas </w:t>
      </w:r>
      <w:r w:rsidR="003A1F75" w:rsidRPr="00545463">
        <w:rPr>
          <w:rFonts w:ascii="Arial" w:hAnsi="Arial" w:cs="Arial"/>
          <w:i/>
          <w:color w:val="auto"/>
        </w:rPr>
        <w:t>em face da Lei federal 13.303/16 e Decreto estadual 1.007/16</w:t>
      </w:r>
      <w:r w:rsidR="00154FB0" w:rsidRPr="00545463">
        <w:rPr>
          <w:rFonts w:ascii="Arial" w:hAnsi="Arial" w:cs="Arial"/>
          <w:i/>
          <w:color w:val="auto"/>
        </w:rPr>
        <w:t>.</w:t>
      </w:r>
    </w:p>
    <w:p w:rsidR="00545463" w:rsidRP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1E0817" w:rsidRPr="00691819" w:rsidRDefault="001E0817" w:rsidP="00691819">
      <w:pPr>
        <w:pStyle w:val="Default"/>
        <w:numPr>
          <w:ilvl w:val="0"/>
          <w:numId w:val="9"/>
        </w:numPr>
        <w:spacing w:before="120" w:after="12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691819">
        <w:rPr>
          <w:rFonts w:ascii="Arial" w:hAnsi="Arial" w:cs="Arial"/>
          <w:b/>
          <w:bCs/>
        </w:rPr>
        <w:t xml:space="preserve">Descrição da composição e da remuneração da administração </w:t>
      </w:r>
    </w:p>
    <w:p w:rsidR="00545463" w:rsidRDefault="00545463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B07654" w:rsidRPr="00545463" w:rsidRDefault="003A1F75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lastRenderedPageBreak/>
        <w:t>A d</w:t>
      </w:r>
      <w:r w:rsidR="00B07654" w:rsidRPr="00545463">
        <w:rPr>
          <w:rFonts w:ascii="Arial" w:hAnsi="Arial" w:cs="Arial"/>
          <w:i/>
        </w:rPr>
        <w:t xml:space="preserve">escrição </w:t>
      </w:r>
      <w:r w:rsidRPr="00545463">
        <w:rPr>
          <w:rFonts w:ascii="Arial" w:hAnsi="Arial" w:cs="Arial"/>
          <w:i/>
        </w:rPr>
        <w:t xml:space="preserve">da composição e da remuneração da Administração </w:t>
      </w:r>
      <w:r w:rsidR="00940DD1" w:rsidRPr="00545463">
        <w:rPr>
          <w:rFonts w:ascii="Arial" w:hAnsi="Arial" w:cs="Arial"/>
          <w:i/>
        </w:rPr>
        <w:t xml:space="preserve">e demais órgãos estatutários e não </w:t>
      </w:r>
      <w:r w:rsidR="00917B2A" w:rsidRPr="00545463">
        <w:rPr>
          <w:rFonts w:ascii="Arial" w:hAnsi="Arial" w:cs="Arial"/>
          <w:i/>
        </w:rPr>
        <w:t>estatutários previstos nesta Carta devem ser</w:t>
      </w:r>
      <w:r w:rsidRPr="00545463">
        <w:rPr>
          <w:rFonts w:ascii="Arial" w:hAnsi="Arial" w:cs="Arial"/>
          <w:i/>
        </w:rPr>
        <w:t xml:space="preserve"> </w:t>
      </w:r>
      <w:r w:rsidR="00917B2A" w:rsidRPr="00545463">
        <w:rPr>
          <w:rFonts w:ascii="Arial" w:hAnsi="Arial" w:cs="Arial"/>
          <w:i/>
        </w:rPr>
        <w:t>elaborados</w:t>
      </w:r>
      <w:r w:rsidRPr="00545463">
        <w:rPr>
          <w:rFonts w:ascii="Arial" w:hAnsi="Arial" w:cs="Arial"/>
          <w:i/>
        </w:rPr>
        <w:t xml:space="preserve"> em conformidade com o </w:t>
      </w:r>
      <w:r w:rsidR="00B07654" w:rsidRPr="00545463">
        <w:rPr>
          <w:rFonts w:ascii="Arial" w:hAnsi="Arial" w:cs="Arial"/>
          <w:i/>
        </w:rPr>
        <w:t xml:space="preserve">item 13 do </w:t>
      </w:r>
      <w:proofErr w:type="gramStart"/>
      <w:r w:rsidR="00B07654" w:rsidRPr="00545463">
        <w:rPr>
          <w:rFonts w:ascii="Arial" w:hAnsi="Arial" w:cs="Arial"/>
          <w:i/>
        </w:rPr>
        <w:t>Anexo 24</w:t>
      </w:r>
      <w:proofErr w:type="gramEnd"/>
      <w:r w:rsidR="00B07654" w:rsidRPr="00545463">
        <w:rPr>
          <w:rFonts w:ascii="Arial" w:hAnsi="Arial" w:cs="Arial"/>
          <w:i/>
        </w:rPr>
        <w:t xml:space="preserve"> da instrução CVM 480/2009</w:t>
      </w:r>
      <w:r w:rsidRPr="00545463">
        <w:rPr>
          <w:rFonts w:ascii="Arial" w:hAnsi="Arial" w:cs="Arial"/>
          <w:i/>
        </w:rPr>
        <w:t>.</w:t>
      </w:r>
    </w:p>
    <w:p w:rsidR="00820A62" w:rsidRPr="00545463" w:rsidRDefault="00820A62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B07654" w:rsidRPr="00545463" w:rsidRDefault="003A1F75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t>Compõe a Administração o C</w:t>
      </w:r>
      <w:r w:rsidR="00820A62" w:rsidRPr="00545463">
        <w:rPr>
          <w:rFonts w:ascii="Arial" w:hAnsi="Arial" w:cs="Arial"/>
          <w:i/>
        </w:rPr>
        <w:t xml:space="preserve">onselho de </w:t>
      </w:r>
      <w:r w:rsidRPr="00545463">
        <w:rPr>
          <w:rFonts w:ascii="Arial" w:hAnsi="Arial" w:cs="Arial"/>
          <w:i/>
        </w:rPr>
        <w:t>Administração</w:t>
      </w:r>
      <w:r w:rsidR="00940DD1" w:rsidRPr="00545463">
        <w:rPr>
          <w:rFonts w:ascii="Arial" w:hAnsi="Arial" w:cs="Arial"/>
          <w:i/>
        </w:rPr>
        <w:t xml:space="preserve"> e</w:t>
      </w:r>
      <w:r w:rsidR="00820A62" w:rsidRPr="00545463">
        <w:rPr>
          <w:rFonts w:ascii="Arial" w:hAnsi="Arial" w:cs="Arial"/>
          <w:i/>
        </w:rPr>
        <w:t xml:space="preserve"> a </w:t>
      </w:r>
      <w:r w:rsidR="00B94566" w:rsidRPr="00545463">
        <w:rPr>
          <w:rFonts w:ascii="Arial" w:hAnsi="Arial" w:cs="Arial"/>
          <w:i/>
        </w:rPr>
        <w:t xml:space="preserve">Diretoria Estatutária </w:t>
      </w:r>
      <w:r w:rsidR="00820A62" w:rsidRPr="00545463">
        <w:rPr>
          <w:rFonts w:ascii="Arial" w:hAnsi="Arial" w:cs="Arial"/>
          <w:i/>
        </w:rPr>
        <w:t xml:space="preserve">e não </w:t>
      </w:r>
      <w:r w:rsidR="00B94566" w:rsidRPr="00545463">
        <w:rPr>
          <w:rFonts w:ascii="Arial" w:hAnsi="Arial" w:cs="Arial"/>
          <w:i/>
        </w:rPr>
        <w:t>Estatutária</w:t>
      </w:r>
      <w:r w:rsidR="00940DD1" w:rsidRPr="00545463">
        <w:rPr>
          <w:rFonts w:ascii="Arial" w:hAnsi="Arial" w:cs="Arial"/>
          <w:i/>
        </w:rPr>
        <w:t xml:space="preserve">. No entanto, também deve ser divulgada a remuneração do </w:t>
      </w:r>
      <w:r w:rsidR="00B94566" w:rsidRPr="00545463">
        <w:rPr>
          <w:rFonts w:ascii="Arial" w:hAnsi="Arial" w:cs="Arial"/>
          <w:i/>
        </w:rPr>
        <w:t>Conselho Fiscal</w:t>
      </w:r>
      <w:r w:rsidR="00940DD1" w:rsidRPr="00545463">
        <w:rPr>
          <w:rFonts w:ascii="Arial" w:hAnsi="Arial" w:cs="Arial"/>
          <w:i/>
        </w:rPr>
        <w:t xml:space="preserve"> e dos </w:t>
      </w:r>
      <w:r w:rsidR="00306627" w:rsidRPr="00545463">
        <w:rPr>
          <w:rFonts w:ascii="Arial" w:hAnsi="Arial" w:cs="Arial"/>
          <w:i/>
        </w:rPr>
        <w:t xml:space="preserve">Comitês Estatutários </w:t>
      </w:r>
      <w:r w:rsidR="00820A62" w:rsidRPr="00545463">
        <w:rPr>
          <w:rFonts w:ascii="Arial" w:hAnsi="Arial" w:cs="Arial"/>
          <w:i/>
        </w:rPr>
        <w:t xml:space="preserve">e </w:t>
      </w:r>
      <w:r w:rsidR="00306627" w:rsidRPr="00545463">
        <w:rPr>
          <w:rFonts w:ascii="Arial" w:hAnsi="Arial" w:cs="Arial"/>
          <w:i/>
        </w:rPr>
        <w:t>não Estatutários</w:t>
      </w:r>
      <w:r w:rsidR="00820A62" w:rsidRPr="00545463">
        <w:rPr>
          <w:rFonts w:ascii="Arial" w:hAnsi="Arial" w:cs="Arial"/>
          <w:i/>
        </w:rPr>
        <w:t>, abordando os seguintes aspectos:</w:t>
      </w:r>
    </w:p>
    <w:p w:rsidR="00820A62" w:rsidRPr="00545463" w:rsidRDefault="00820A62" w:rsidP="00691819">
      <w:pPr>
        <w:pStyle w:val="Default"/>
        <w:numPr>
          <w:ilvl w:val="0"/>
          <w:numId w:val="6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objetivos</w:t>
      </w:r>
      <w:proofErr w:type="gramEnd"/>
      <w:r w:rsidRPr="00545463">
        <w:rPr>
          <w:rFonts w:ascii="Arial" w:hAnsi="Arial" w:cs="Arial"/>
          <w:i/>
        </w:rPr>
        <w:t xml:space="preserve"> da política ou prática de remuneração</w:t>
      </w:r>
      <w:r w:rsidR="00306627" w:rsidRPr="00545463">
        <w:rPr>
          <w:rFonts w:ascii="Arial" w:hAnsi="Arial" w:cs="Arial"/>
          <w:i/>
        </w:rPr>
        <w:t>;</w:t>
      </w:r>
    </w:p>
    <w:p w:rsidR="00820A62" w:rsidRPr="00545463" w:rsidRDefault="00820A62" w:rsidP="00691819">
      <w:pPr>
        <w:pStyle w:val="Default"/>
        <w:numPr>
          <w:ilvl w:val="0"/>
          <w:numId w:val="6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composição</w:t>
      </w:r>
      <w:proofErr w:type="gramEnd"/>
      <w:r w:rsidRPr="00545463">
        <w:rPr>
          <w:rFonts w:ascii="Arial" w:hAnsi="Arial" w:cs="Arial"/>
          <w:i/>
        </w:rPr>
        <w:t xml:space="preserve"> da remuneração, indicando: descrição dos elementos da remuneração e os objetivos de cada um deles; em relação aos 3 últimos exercícios sociais, qual a proporção de cada elemento na remuneração total; metodologia de cálculo e de reajuste de cada um dos elementos da remuneração; razões que justificam a composição da remuneração; a existência de membros não remunerados pelo emissor e a razão para esse fato.</w:t>
      </w:r>
    </w:p>
    <w:p w:rsidR="00820A62" w:rsidRPr="00545463" w:rsidRDefault="00820A62" w:rsidP="00691819">
      <w:pPr>
        <w:pStyle w:val="Default"/>
        <w:numPr>
          <w:ilvl w:val="0"/>
          <w:numId w:val="6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principais</w:t>
      </w:r>
      <w:proofErr w:type="gramEnd"/>
      <w:r w:rsidRPr="00545463">
        <w:rPr>
          <w:rFonts w:ascii="Arial" w:hAnsi="Arial" w:cs="Arial"/>
          <w:i/>
        </w:rPr>
        <w:t xml:space="preserve"> indicadores de desempenho que são levados em consideração na determinação de cada elemento da remuneração;</w:t>
      </w:r>
    </w:p>
    <w:p w:rsidR="00820A62" w:rsidRPr="00545463" w:rsidRDefault="00820A62" w:rsidP="00691819">
      <w:pPr>
        <w:pStyle w:val="Default"/>
        <w:numPr>
          <w:ilvl w:val="0"/>
          <w:numId w:val="6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como</w:t>
      </w:r>
      <w:proofErr w:type="gramEnd"/>
      <w:r w:rsidRPr="00545463">
        <w:rPr>
          <w:rFonts w:ascii="Arial" w:hAnsi="Arial" w:cs="Arial"/>
          <w:i/>
        </w:rPr>
        <w:t xml:space="preserve"> a remuneração é estruturada para refletir a evolução dos indicadores de desempenho;</w:t>
      </w:r>
    </w:p>
    <w:p w:rsidR="00820A62" w:rsidRPr="00545463" w:rsidRDefault="00820A62" w:rsidP="00691819">
      <w:pPr>
        <w:pStyle w:val="Default"/>
        <w:numPr>
          <w:ilvl w:val="0"/>
          <w:numId w:val="6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como</w:t>
      </w:r>
      <w:proofErr w:type="gramEnd"/>
      <w:r w:rsidRPr="00545463">
        <w:rPr>
          <w:rFonts w:ascii="Arial" w:hAnsi="Arial" w:cs="Arial"/>
          <w:i/>
        </w:rPr>
        <w:t xml:space="preserve"> a política ou prática de remuneração se alinha aos interesses do emissor de curto, médio e longo prazo;</w:t>
      </w:r>
    </w:p>
    <w:p w:rsidR="00820A62" w:rsidRPr="00545463" w:rsidRDefault="00820A62" w:rsidP="00691819">
      <w:pPr>
        <w:pStyle w:val="Default"/>
        <w:numPr>
          <w:ilvl w:val="0"/>
          <w:numId w:val="6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existência</w:t>
      </w:r>
      <w:proofErr w:type="gramEnd"/>
      <w:r w:rsidRPr="00545463">
        <w:rPr>
          <w:rFonts w:ascii="Arial" w:hAnsi="Arial" w:cs="Arial"/>
          <w:i/>
        </w:rPr>
        <w:t xml:space="preserve"> de remuneração suportada por subsidiárias, controladas ou controladores diretos ou indiretos;</w:t>
      </w:r>
    </w:p>
    <w:p w:rsidR="00820A62" w:rsidRPr="00545463" w:rsidRDefault="00820A62" w:rsidP="00691819">
      <w:pPr>
        <w:pStyle w:val="Default"/>
        <w:numPr>
          <w:ilvl w:val="0"/>
          <w:numId w:val="6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existência</w:t>
      </w:r>
      <w:proofErr w:type="gramEnd"/>
      <w:r w:rsidRPr="00545463">
        <w:rPr>
          <w:rFonts w:ascii="Arial" w:hAnsi="Arial" w:cs="Arial"/>
          <w:i/>
        </w:rPr>
        <w:t xml:space="preserve"> de qualquer remuneração ou benefício vinculado à ocorrência de determinado evento societário, tal como a alienação do controle societário do emissor</w:t>
      </w:r>
    </w:p>
    <w:p w:rsidR="00820A62" w:rsidRPr="00545463" w:rsidRDefault="00820A62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</w:p>
    <w:p w:rsidR="00AE2759" w:rsidRPr="00545463" w:rsidRDefault="00AE2759" w:rsidP="00691819">
      <w:pPr>
        <w:pStyle w:val="Default"/>
        <w:spacing w:before="120" w:after="120" w:line="360" w:lineRule="auto"/>
        <w:jc w:val="both"/>
        <w:rPr>
          <w:rFonts w:ascii="Arial" w:hAnsi="Arial" w:cs="Arial"/>
          <w:i/>
        </w:rPr>
      </w:pPr>
      <w:r w:rsidRPr="00545463">
        <w:rPr>
          <w:rFonts w:ascii="Arial" w:hAnsi="Arial" w:cs="Arial"/>
          <w:i/>
        </w:rPr>
        <w:lastRenderedPageBreak/>
        <w:t xml:space="preserve">Em relação à remuneração reconhecida no resultado dos </w:t>
      </w:r>
      <w:proofErr w:type="gramStart"/>
      <w:r w:rsidRPr="00545463">
        <w:rPr>
          <w:rFonts w:ascii="Arial" w:hAnsi="Arial" w:cs="Arial"/>
          <w:i/>
        </w:rPr>
        <w:t>3</w:t>
      </w:r>
      <w:proofErr w:type="gramEnd"/>
      <w:r w:rsidRPr="00545463">
        <w:rPr>
          <w:rFonts w:ascii="Arial" w:hAnsi="Arial" w:cs="Arial"/>
          <w:i/>
        </w:rPr>
        <w:t xml:space="preserve"> últimos </w:t>
      </w:r>
      <w:r w:rsidRPr="00545463">
        <w:rPr>
          <w:rFonts w:ascii="Arial" w:hAnsi="Arial" w:cs="Arial"/>
          <w:i/>
          <w:color w:val="auto"/>
        </w:rPr>
        <w:t xml:space="preserve">exercícios sociais e à prevista para o exercício social corrente do </w:t>
      </w:r>
      <w:r w:rsidR="00306627" w:rsidRPr="00545463">
        <w:rPr>
          <w:rFonts w:ascii="Arial" w:hAnsi="Arial" w:cs="Arial"/>
          <w:i/>
          <w:color w:val="auto"/>
        </w:rPr>
        <w:t xml:space="preserve">Conselho </w:t>
      </w:r>
      <w:r w:rsidRPr="00545463">
        <w:rPr>
          <w:rFonts w:ascii="Arial" w:hAnsi="Arial" w:cs="Arial"/>
          <w:i/>
          <w:color w:val="auto"/>
        </w:rPr>
        <w:t xml:space="preserve">de </w:t>
      </w:r>
      <w:r w:rsidR="00306627" w:rsidRPr="00545463">
        <w:rPr>
          <w:rFonts w:ascii="Arial" w:hAnsi="Arial" w:cs="Arial"/>
          <w:i/>
          <w:color w:val="auto"/>
        </w:rPr>
        <w:t>Administração</w:t>
      </w:r>
      <w:r w:rsidRPr="00545463">
        <w:rPr>
          <w:rFonts w:ascii="Arial" w:hAnsi="Arial" w:cs="Arial"/>
          <w:i/>
          <w:color w:val="auto"/>
        </w:rPr>
        <w:t xml:space="preserve">, da </w:t>
      </w:r>
      <w:r w:rsidR="00306627" w:rsidRPr="00545463">
        <w:rPr>
          <w:rFonts w:ascii="Arial" w:hAnsi="Arial" w:cs="Arial"/>
          <w:i/>
        </w:rPr>
        <w:t xml:space="preserve">Diretoria Estatutária </w:t>
      </w:r>
      <w:r w:rsidRPr="00545463">
        <w:rPr>
          <w:rFonts w:ascii="Arial" w:hAnsi="Arial" w:cs="Arial"/>
          <w:i/>
        </w:rPr>
        <w:t xml:space="preserve">e do </w:t>
      </w:r>
      <w:r w:rsidR="00306627" w:rsidRPr="00545463">
        <w:rPr>
          <w:rFonts w:ascii="Arial" w:hAnsi="Arial" w:cs="Arial"/>
          <w:i/>
        </w:rPr>
        <w:t>Conselho Fiscal</w:t>
      </w:r>
      <w:r w:rsidRPr="00545463">
        <w:rPr>
          <w:rFonts w:ascii="Arial" w:hAnsi="Arial" w:cs="Arial"/>
          <w:i/>
        </w:rPr>
        <w:t>, elaborar tabela com o seguinte conteúdo</w:t>
      </w:r>
      <w:r w:rsidRPr="00545463">
        <w:rPr>
          <w:rStyle w:val="Refdenotaderodap"/>
          <w:rFonts w:ascii="Arial" w:hAnsi="Arial" w:cs="Arial"/>
          <w:i/>
        </w:rPr>
        <w:footnoteReference w:id="3"/>
      </w:r>
      <w:r w:rsidRPr="00545463">
        <w:rPr>
          <w:rFonts w:ascii="Arial" w:hAnsi="Arial" w:cs="Arial"/>
          <w:i/>
        </w:rPr>
        <w:t>:</w:t>
      </w:r>
    </w:p>
    <w:p w:rsidR="00AE2759" w:rsidRPr="00545463" w:rsidRDefault="00AE2759" w:rsidP="00691819">
      <w:pPr>
        <w:pStyle w:val="Default"/>
        <w:numPr>
          <w:ilvl w:val="0"/>
          <w:numId w:val="8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órgão</w:t>
      </w:r>
      <w:proofErr w:type="gramEnd"/>
      <w:r w:rsidR="00F650D5" w:rsidRPr="00545463">
        <w:rPr>
          <w:rFonts w:ascii="Arial" w:hAnsi="Arial" w:cs="Arial"/>
          <w:i/>
        </w:rPr>
        <w:t>;</w:t>
      </w:r>
    </w:p>
    <w:p w:rsidR="00AE2759" w:rsidRPr="00545463" w:rsidRDefault="00AE2759" w:rsidP="00691819">
      <w:pPr>
        <w:pStyle w:val="Default"/>
        <w:numPr>
          <w:ilvl w:val="0"/>
          <w:numId w:val="8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número</w:t>
      </w:r>
      <w:proofErr w:type="gramEnd"/>
      <w:r w:rsidRPr="00545463">
        <w:rPr>
          <w:rFonts w:ascii="Arial" w:hAnsi="Arial" w:cs="Arial"/>
          <w:i/>
        </w:rPr>
        <w:t xml:space="preserve"> total de membros</w:t>
      </w:r>
      <w:r w:rsidR="00F650D5" w:rsidRPr="00545463">
        <w:rPr>
          <w:rFonts w:ascii="Arial" w:hAnsi="Arial" w:cs="Arial"/>
          <w:i/>
        </w:rPr>
        <w:t>;</w:t>
      </w:r>
    </w:p>
    <w:p w:rsidR="00AE2759" w:rsidRPr="00545463" w:rsidRDefault="00AE2759" w:rsidP="00691819">
      <w:pPr>
        <w:pStyle w:val="Default"/>
        <w:numPr>
          <w:ilvl w:val="0"/>
          <w:numId w:val="8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número</w:t>
      </w:r>
      <w:proofErr w:type="gramEnd"/>
      <w:r w:rsidRPr="00545463">
        <w:rPr>
          <w:rFonts w:ascii="Arial" w:hAnsi="Arial" w:cs="Arial"/>
          <w:i/>
        </w:rPr>
        <w:t xml:space="preserve"> de membros remunerados</w:t>
      </w:r>
      <w:r w:rsidR="00F650D5" w:rsidRPr="00545463">
        <w:rPr>
          <w:rFonts w:ascii="Arial" w:hAnsi="Arial" w:cs="Arial"/>
          <w:i/>
        </w:rPr>
        <w:t>;</w:t>
      </w:r>
    </w:p>
    <w:p w:rsidR="00AE2759" w:rsidRPr="00545463" w:rsidRDefault="00AE2759" w:rsidP="00691819">
      <w:pPr>
        <w:pStyle w:val="Default"/>
        <w:numPr>
          <w:ilvl w:val="0"/>
          <w:numId w:val="8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remuneração</w:t>
      </w:r>
      <w:proofErr w:type="gramEnd"/>
      <w:r w:rsidRPr="00545463">
        <w:rPr>
          <w:rFonts w:ascii="Arial" w:hAnsi="Arial" w:cs="Arial"/>
          <w:i/>
        </w:rPr>
        <w:t xml:space="preserve"> segregada em: 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709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1) remuneração fixa anual, segregada em: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1.1) salário ou pró-labore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1.2) benefícios diretos e indiretos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1.3) remuneração por participação em comitês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1.4) outros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709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2) remuneração variável, segregada em: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2.1) bônus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2.2) participação nos resultados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2.3) remuneração por participação em reuniões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2.4) comissões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1276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 xml:space="preserve">2.5) outros 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709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3) benefícios pós-emprego</w:t>
      </w:r>
    </w:p>
    <w:p w:rsidR="00AE2759" w:rsidRPr="00545463" w:rsidRDefault="00AE2759" w:rsidP="00545463">
      <w:pPr>
        <w:pStyle w:val="Default"/>
        <w:spacing w:before="120" w:after="120" w:line="360" w:lineRule="auto"/>
        <w:ind w:left="709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4) benefícios motivados pela cessação do exercício do cargo</w:t>
      </w:r>
    </w:p>
    <w:p w:rsidR="00B07654" w:rsidRPr="00545463" w:rsidRDefault="00AE2759" w:rsidP="00545463">
      <w:pPr>
        <w:pStyle w:val="Default"/>
        <w:spacing w:before="120" w:after="120" w:line="360" w:lineRule="auto"/>
        <w:ind w:left="709"/>
        <w:jc w:val="both"/>
        <w:rPr>
          <w:rFonts w:ascii="Arial" w:hAnsi="Arial" w:cs="Arial"/>
          <w:i/>
        </w:rPr>
      </w:pPr>
      <w:proofErr w:type="gramStart"/>
      <w:r w:rsidRPr="00545463">
        <w:rPr>
          <w:rFonts w:ascii="Arial" w:hAnsi="Arial" w:cs="Arial"/>
          <w:i/>
        </w:rPr>
        <w:t>d.</w:t>
      </w:r>
      <w:proofErr w:type="gramEnd"/>
      <w:r w:rsidRPr="00545463">
        <w:rPr>
          <w:rFonts w:ascii="Arial" w:hAnsi="Arial" w:cs="Arial"/>
          <w:i/>
        </w:rPr>
        <w:t>5) remuneração bas</w:t>
      </w:r>
      <w:r w:rsidR="00545463">
        <w:rPr>
          <w:rFonts w:ascii="Arial" w:hAnsi="Arial" w:cs="Arial"/>
          <w:i/>
        </w:rPr>
        <w:t>eada em ações, incluindo opções</w:t>
      </w:r>
    </w:p>
    <w:sectPr w:rsidR="00B07654" w:rsidRPr="00545463" w:rsidSect="00C70F97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67" w:rsidRDefault="00FC1B67" w:rsidP="001E0817">
      <w:pPr>
        <w:spacing w:after="0" w:line="240" w:lineRule="auto"/>
      </w:pPr>
      <w:r>
        <w:separator/>
      </w:r>
    </w:p>
  </w:endnote>
  <w:endnote w:type="continuationSeparator" w:id="0">
    <w:p w:rsidR="00FC1B67" w:rsidRDefault="00FC1B67" w:rsidP="001E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67" w:rsidRDefault="00FC1B67" w:rsidP="001E0817">
      <w:pPr>
        <w:spacing w:after="0" w:line="240" w:lineRule="auto"/>
      </w:pPr>
      <w:r>
        <w:separator/>
      </w:r>
    </w:p>
  </w:footnote>
  <w:footnote w:type="continuationSeparator" w:id="0">
    <w:p w:rsidR="00FC1B67" w:rsidRDefault="00FC1B67" w:rsidP="001E0817">
      <w:pPr>
        <w:spacing w:after="0" w:line="240" w:lineRule="auto"/>
      </w:pPr>
      <w:r>
        <w:continuationSeparator/>
      </w:r>
    </w:p>
  </w:footnote>
  <w:footnote w:id="1">
    <w:p w:rsidR="003A1F75" w:rsidRPr="00C70F97" w:rsidRDefault="003A1F75" w:rsidP="003A1F75">
      <w:pPr>
        <w:pStyle w:val="Textodenotaderodap"/>
        <w:rPr>
          <w:rFonts w:ascii="Arial" w:hAnsi="Arial" w:cs="Arial"/>
        </w:rPr>
      </w:pPr>
      <w:r w:rsidRPr="00C70F97">
        <w:rPr>
          <w:rStyle w:val="Refdenotaderodap"/>
          <w:rFonts w:ascii="Arial" w:hAnsi="Arial" w:cs="Arial"/>
        </w:rPr>
        <w:footnoteRef/>
      </w:r>
      <w:r w:rsidRPr="00C70F97">
        <w:rPr>
          <w:rFonts w:ascii="Arial" w:hAnsi="Arial" w:cs="Arial"/>
        </w:rPr>
        <w:t xml:space="preserve"> Tais como informados no item </w:t>
      </w:r>
      <w:proofErr w:type="gramStart"/>
      <w:r w:rsidR="00306627" w:rsidRPr="00C70F97">
        <w:rPr>
          <w:rFonts w:ascii="Arial" w:hAnsi="Arial" w:cs="Arial"/>
        </w:rPr>
        <w:t>3</w:t>
      </w:r>
      <w:proofErr w:type="gramEnd"/>
      <w:r w:rsidRPr="00C70F97">
        <w:rPr>
          <w:rFonts w:ascii="Arial" w:hAnsi="Arial" w:cs="Arial"/>
        </w:rPr>
        <w:t xml:space="preserve">  (analise do ambiente externo) da Estratégia de Longo Prazo.</w:t>
      </w:r>
    </w:p>
  </w:footnote>
  <w:footnote w:id="2">
    <w:p w:rsidR="002E4F20" w:rsidRPr="00703E74" w:rsidRDefault="002E4F20">
      <w:pPr>
        <w:pStyle w:val="Textodenotaderodap"/>
        <w:rPr>
          <w:rFonts w:ascii="Arial" w:hAnsi="Arial" w:cs="Arial"/>
        </w:rPr>
      </w:pPr>
      <w:r w:rsidRPr="00703E74">
        <w:rPr>
          <w:rStyle w:val="Refdenotaderodap"/>
          <w:rFonts w:ascii="Arial" w:hAnsi="Arial" w:cs="Arial"/>
        </w:rPr>
        <w:footnoteRef/>
      </w:r>
      <w:r w:rsidRPr="00703E74">
        <w:rPr>
          <w:rFonts w:ascii="Arial" w:hAnsi="Arial" w:cs="Arial"/>
        </w:rPr>
        <w:t xml:space="preserve"> Medição do desempenho das metas estabelecidas no Plano de Negócios Anual.</w:t>
      </w:r>
    </w:p>
  </w:footnote>
  <w:footnote w:id="3">
    <w:p w:rsidR="00AE2759" w:rsidRPr="00545463" w:rsidRDefault="00AE2759" w:rsidP="001203B8">
      <w:pPr>
        <w:pStyle w:val="Textodenotaderodap"/>
        <w:jc w:val="both"/>
        <w:rPr>
          <w:rFonts w:ascii="Arial" w:hAnsi="Arial" w:cs="Arial"/>
        </w:rPr>
      </w:pPr>
      <w:r w:rsidRPr="00545463">
        <w:rPr>
          <w:rStyle w:val="Refdenotaderodap"/>
          <w:rFonts w:ascii="Arial" w:hAnsi="Arial" w:cs="Arial"/>
        </w:rPr>
        <w:footnoteRef/>
      </w:r>
      <w:r w:rsidRPr="00545463">
        <w:rPr>
          <w:rFonts w:ascii="Arial" w:hAnsi="Arial" w:cs="Arial"/>
        </w:rPr>
        <w:t xml:space="preserve"> Para evitar a duplicidade, os valores computados como remuneração dos membros do conselho de administração devem ser descontados da remuneração dos diretores que também façam parte daquele órgão.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741481"/>
      <w:docPartObj>
        <w:docPartGallery w:val="Page Numbers (Top of Page)"/>
        <w:docPartUnique/>
      </w:docPartObj>
    </w:sdtPr>
    <w:sdtEndPr/>
    <w:sdtContent>
      <w:p w:rsidR="00C70F97" w:rsidRDefault="00C70F97">
        <w:pPr>
          <w:pStyle w:val="Cabealho"/>
          <w:jc w:val="right"/>
        </w:pPr>
      </w:p>
      <w:tbl>
        <w:tblPr>
          <w:tblW w:w="9135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777"/>
          <w:gridCol w:w="8358"/>
        </w:tblGrid>
        <w:tr w:rsidR="00C70F97" w:rsidTr="00C70F97">
          <w:trPr>
            <w:cantSplit/>
          </w:trPr>
          <w:tc>
            <w:tcPr>
              <w:tcW w:w="777" w:type="dxa"/>
              <w:vAlign w:val="center"/>
              <w:hideMark/>
            </w:tcPr>
            <w:p w:rsidR="00C70F97" w:rsidRDefault="00C70F97">
              <w:pPr>
                <w:pStyle w:val="Cabealho"/>
                <w:rPr>
                  <w:rFonts w:ascii="Times New Roman" w:hAnsi="Times New Roman"/>
                  <w:sz w:val="24"/>
                </w:rPr>
              </w:pPr>
              <w:r>
                <w:rPr>
                  <w:noProof/>
                  <w:lang w:eastAsia="pt-BR"/>
                </w:rPr>
                <w:drawing>
                  <wp:inline distT="0" distB="0" distL="0" distR="0" wp14:anchorId="5CE13642" wp14:editId="46EB7A63">
                    <wp:extent cx="438150" cy="523875"/>
                    <wp:effectExtent l="0" t="0" r="0" b="9525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3815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64" w:type="dxa"/>
              <w:vAlign w:val="center"/>
              <w:hideMark/>
            </w:tcPr>
            <w:p w:rsidR="00C70F97" w:rsidRDefault="00C70F97">
              <w:pPr>
                <w:pStyle w:val="Cabealho"/>
                <w:rPr>
                  <w:rFonts w:cs="Arial"/>
                  <w:b/>
                  <w:sz w:val="24"/>
                </w:rPr>
              </w:pPr>
              <w:r>
                <w:rPr>
                  <w:rFonts w:cs="Arial"/>
                  <w:b/>
                  <w:sz w:val="24"/>
                </w:rPr>
                <w:t>ESTADO DE SANTA CATARINA</w:t>
              </w:r>
            </w:p>
          </w:tc>
        </w:tr>
      </w:tbl>
      <w:p w:rsidR="00C70F97" w:rsidRDefault="00C70F9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E0">
          <w:rPr>
            <w:noProof/>
          </w:rPr>
          <w:t>7</w:t>
        </w:r>
        <w:r>
          <w:fldChar w:fldCharType="end"/>
        </w:r>
      </w:p>
    </w:sdtContent>
  </w:sdt>
  <w:p w:rsidR="001E0817" w:rsidRPr="003A1F75" w:rsidRDefault="001E0817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C70F97" w:rsidTr="00C70F97">
      <w:trPr>
        <w:cantSplit/>
      </w:trPr>
      <w:tc>
        <w:tcPr>
          <w:tcW w:w="777" w:type="dxa"/>
          <w:vAlign w:val="center"/>
          <w:hideMark/>
        </w:tcPr>
        <w:p w:rsidR="00C70F97" w:rsidRDefault="00C70F97">
          <w:pPr>
            <w:pStyle w:val="Cabealho"/>
            <w:rPr>
              <w:rFonts w:ascii="Times New Roman" w:hAnsi="Times New Roman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438150" cy="52387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C70F97" w:rsidRDefault="00C70F97">
          <w:pPr>
            <w:pStyle w:val="Cabealho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ESTADO DE SANTA CATARINA</w:t>
          </w:r>
        </w:p>
      </w:tc>
    </w:tr>
  </w:tbl>
  <w:p w:rsidR="00C70F97" w:rsidRDefault="00C70F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B38"/>
    <w:multiLevelType w:val="hybridMultilevel"/>
    <w:tmpl w:val="47A87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2AC"/>
    <w:multiLevelType w:val="hybridMultilevel"/>
    <w:tmpl w:val="4724975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87505"/>
    <w:multiLevelType w:val="hybridMultilevel"/>
    <w:tmpl w:val="9260F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E59"/>
    <w:multiLevelType w:val="hybridMultilevel"/>
    <w:tmpl w:val="499C3DA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93DBB"/>
    <w:multiLevelType w:val="hybridMultilevel"/>
    <w:tmpl w:val="C4A81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62BFD"/>
    <w:multiLevelType w:val="hybridMultilevel"/>
    <w:tmpl w:val="9126D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82401"/>
    <w:multiLevelType w:val="hybridMultilevel"/>
    <w:tmpl w:val="CD62D13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E35AD"/>
    <w:multiLevelType w:val="hybridMultilevel"/>
    <w:tmpl w:val="642C68B0"/>
    <w:lvl w:ilvl="0" w:tplc="731EA9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42632"/>
    <w:multiLevelType w:val="hybridMultilevel"/>
    <w:tmpl w:val="2DB250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17"/>
    <w:rsid w:val="00001499"/>
    <w:rsid w:val="0005315C"/>
    <w:rsid w:val="000809A4"/>
    <w:rsid w:val="000979E0"/>
    <w:rsid w:val="000C1C10"/>
    <w:rsid w:val="000D5C4D"/>
    <w:rsid w:val="001203B8"/>
    <w:rsid w:val="00154FB0"/>
    <w:rsid w:val="001E0817"/>
    <w:rsid w:val="001F68A0"/>
    <w:rsid w:val="002228B5"/>
    <w:rsid w:val="002A7BD3"/>
    <w:rsid w:val="002B7427"/>
    <w:rsid w:val="002C11AD"/>
    <w:rsid w:val="002E4F20"/>
    <w:rsid w:val="002F2D32"/>
    <w:rsid w:val="00306627"/>
    <w:rsid w:val="003A1F75"/>
    <w:rsid w:val="004838A1"/>
    <w:rsid w:val="00545463"/>
    <w:rsid w:val="0059114A"/>
    <w:rsid w:val="005B3FD8"/>
    <w:rsid w:val="005D3E1B"/>
    <w:rsid w:val="00672D2C"/>
    <w:rsid w:val="0068097B"/>
    <w:rsid w:val="006865E0"/>
    <w:rsid w:val="00691819"/>
    <w:rsid w:val="00703E74"/>
    <w:rsid w:val="00720367"/>
    <w:rsid w:val="00737138"/>
    <w:rsid w:val="00820A62"/>
    <w:rsid w:val="00884483"/>
    <w:rsid w:val="00917B2A"/>
    <w:rsid w:val="00940DD1"/>
    <w:rsid w:val="00955D23"/>
    <w:rsid w:val="00A233DD"/>
    <w:rsid w:val="00A33B0E"/>
    <w:rsid w:val="00A5246F"/>
    <w:rsid w:val="00AE2759"/>
    <w:rsid w:val="00B07654"/>
    <w:rsid w:val="00B13348"/>
    <w:rsid w:val="00B94566"/>
    <w:rsid w:val="00C40971"/>
    <w:rsid w:val="00C70F97"/>
    <w:rsid w:val="00CC2F64"/>
    <w:rsid w:val="00CF63B5"/>
    <w:rsid w:val="00D0597C"/>
    <w:rsid w:val="00DD410C"/>
    <w:rsid w:val="00ED683C"/>
    <w:rsid w:val="00F045EE"/>
    <w:rsid w:val="00F2486A"/>
    <w:rsid w:val="00F650D5"/>
    <w:rsid w:val="00F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0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817"/>
  </w:style>
  <w:style w:type="paragraph" w:styleId="Rodap">
    <w:name w:val="footer"/>
    <w:basedOn w:val="Normal"/>
    <w:link w:val="RodapChar"/>
    <w:uiPriority w:val="99"/>
    <w:unhideWhenUsed/>
    <w:rsid w:val="001E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81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08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081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081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8B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045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08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E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817"/>
  </w:style>
  <w:style w:type="paragraph" w:styleId="Rodap">
    <w:name w:val="footer"/>
    <w:basedOn w:val="Normal"/>
    <w:link w:val="RodapChar"/>
    <w:uiPriority w:val="99"/>
    <w:unhideWhenUsed/>
    <w:rsid w:val="001E08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817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08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081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E081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8B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045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52E65-7E90-4A45-8FCB-8A86BA49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churubeco</dc:creator>
  <cp:lastModifiedBy>Aginolfo José Nau Júnior</cp:lastModifiedBy>
  <cp:revision>8</cp:revision>
  <cp:lastPrinted>2018-02-15T16:25:00Z</cp:lastPrinted>
  <dcterms:created xsi:type="dcterms:W3CDTF">2017-12-12T19:00:00Z</dcterms:created>
  <dcterms:modified xsi:type="dcterms:W3CDTF">2018-02-15T16:25:00Z</dcterms:modified>
</cp:coreProperties>
</file>