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593" w:rsidRPr="00280593" w:rsidRDefault="00280593" w:rsidP="00CE688E">
      <w:pPr>
        <w:pStyle w:val="Ttulo1"/>
        <w:spacing w:before="0" w:line="240" w:lineRule="auto"/>
        <w:jc w:val="both"/>
        <w:rPr>
          <w:rFonts w:asciiTheme="minorHAnsi" w:hAnsiTheme="minorHAnsi"/>
          <w:color w:val="auto"/>
        </w:rPr>
      </w:pPr>
      <w:r w:rsidRPr="00280593">
        <w:rPr>
          <w:rFonts w:asciiTheme="minorHAnsi" w:hAnsiTheme="minorHAnsi"/>
          <w:color w:val="auto"/>
        </w:rPr>
        <w:t>AMBIENTE DE HOMOLOGAÇÃO PARA DESENVOLVEDORES DE APLICAÇÃO PARA GERAÇÃO DE ARQUIVOS DE DIME</w:t>
      </w:r>
      <w:r w:rsidR="00E253BA">
        <w:rPr>
          <w:rFonts w:asciiTheme="minorHAnsi" w:hAnsiTheme="minorHAnsi"/>
          <w:color w:val="auto"/>
        </w:rPr>
        <w:t xml:space="preserve"> </w:t>
      </w:r>
    </w:p>
    <w:p w:rsidR="00E253BA" w:rsidRDefault="00E253BA" w:rsidP="00CE688E">
      <w:pPr>
        <w:pStyle w:val="Ttulo1"/>
        <w:spacing w:before="0" w:line="240" w:lineRule="auto"/>
        <w:jc w:val="both"/>
        <w:rPr>
          <w:rFonts w:asciiTheme="minorHAnsi" w:hAnsiTheme="minorHAnsi"/>
          <w:color w:val="auto"/>
          <w:sz w:val="24"/>
          <w:szCs w:val="24"/>
        </w:rPr>
      </w:pPr>
    </w:p>
    <w:p w:rsidR="00ED4F3C" w:rsidRDefault="00ED4F3C" w:rsidP="00C517E2">
      <w:pPr>
        <w:rPr>
          <w:b/>
          <w:color w:val="FF0000"/>
          <w:sz w:val="26"/>
          <w:szCs w:val="26"/>
        </w:rPr>
      </w:pPr>
    </w:p>
    <w:p w:rsidR="00EB46FB" w:rsidRPr="00EB46FB" w:rsidRDefault="00B86BA8" w:rsidP="00EB46FB">
      <w:pPr>
        <w:jc w:val="both"/>
        <w:rPr>
          <w:color w:val="FF0000"/>
          <w:sz w:val="26"/>
          <w:szCs w:val="26"/>
        </w:rPr>
      </w:pPr>
      <w:r w:rsidRPr="002359BD">
        <w:rPr>
          <w:b/>
          <w:color w:val="FF0000"/>
          <w:sz w:val="26"/>
          <w:szCs w:val="26"/>
        </w:rPr>
        <w:t xml:space="preserve">NOVIDADES PARA </w:t>
      </w:r>
      <w:r w:rsidR="00EB46FB">
        <w:rPr>
          <w:b/>
          <w:color w:val="FF0000"/>
          <w:sz w:val="26"/>
          <w:szCs w:val="26"/>
        </w:rPr>
        <w:t>OUTUBRO</w:t>
      </w:r>
      <w:r w:rsidRPr="002359BD">
        <w:rPr>
          <w:b/>
          <w:color w:val="FF0000"/>
          <w:sz w:val="26"/>
          <w:szCs w:val="26"/>
        </w:rPr>
        <w:t xml:space="preserve"> DE 20</w:t>
      </w:r>
      <w:r w:rsidR="00EB46FB">
        <w:rPr>
          <w:b/>
          <w:color w:val="FF0000"/>
          <w:sz w:val="26"/>
          <w:szCs w:val="26"/>
        </w:rPr>
        <w:t>22</w:t>
      </w:r>
      <w:r w:rsidRPr="002359BD">
        <w:rPr>
          <w:b/>
          <w:color w:val="FF0000"/>
          <w:sz w:val="26"/>
          <w:szCs w:val="26"/>
        </w:rPr>
        <w:t xml:space="preserve">: </w:t>
      </w:r>
      <w:r w:rsidRPr="002359BD">
        <w:rPr>
          <w:color w:val="FF0000"/>
          <w:sz w:val="26"/>
          <w:szCs w:val="26"/>
        </w:rPr>
        <w:t xml:space="preserve">a partir do </w:t>
      </w:r>
      <w:r w:rsidR="005A0D4D">
        <w:rPr>
          <w:color w:val="FF0000"/>
          <w:sz w:val="26"/>
          <w:szCs w:val="26"/>
        </w:rPr>
        <w:t>15</w:t>
      </w:r>
      <w:r w:rsidRPr="002359BD">
        <w:rPr>
          <w:color w:val="FF0000"/>
          <w:sz w:val="26"/>
          <w:szCs w:val="26"/>
        </w:rPr>
        <w:t>/</w:t>
      </w:r>
      <w:r w:rsidR="00C517E2">
        <w:rPr>
          <w:color w:val="FF0000"/>
          <w:sz w:val="26"/>
          <w:szCs w:val="26"/>
        </w:rPr>
        <w:t>0</w:t>
      </w:r>
      <w:r w:rsidR="00EB46FB">
        <w:rPr>
          <w:color w:val="FF0000"/>
          <w:sz w:val="26"/>
          <w:szCs w:val="26"/>
        </w:rPr>
        <w:t>7</w:t>
      </w:r>
      <w:r w:rsidRPr="002359BD">
        <w:rPr>
          <w:color w:val="FF0000"/>
          <w:sz w:val="26"/>
          <w:szCs w:val="26"/>
        </w:rPr>
        <w:t>/</w:t>
      </w:r>
      <w:r w:rsidR="00C517E2">
        <w:rPr>
          <w:color w:val="FF0000"/>
          <w:sz w:val="26"/>
          <w:szCs w:val="26"/>
        </w:rPr>
        <w:t>20</w:t>
      </w:r>
      <w:r w:rsidR="00EB46FB">
        <w:rPr>
          <w:color w:val="FF0000"/>
          <w:sz w:val="26"/>
          <w:szCs w:val="26"/>
        </w:rPr>
        <w:t>22</w:t>
      </w:r>
      <w:r w:rsidRPr="002359BD">
        <w:rPr>
          <w:color w:val="FF0000"/>
          <w:sz w:val="26"/>
          <w:szCs w:val="26"/>
        </w:rPr>
        <w:t xml:space="preserve"> o validador do ambiente de homologação estará atualizado com a inclusão </w:t>
      </w:r>
      <w:r w:rsidR="00EB46FB">
        <w:rPr>
          <w:color w:val="FF0000"/>
          <w:sz w:val="26"/>
          <w:szCs w:val="26"/>
        </w:rPr>
        <w:t>d</w:t>
      </w:r>
      <w:r w:rsidR="00EB46FB" w:rsidRPr="00EB46FB">
        <w:rPr>
          <w:color w:val="FF0000"/>
          <w:sz w:val="26"/>
          <w:szCs w:val="26"/>
        </w:rPr>
        <w:t>os novos Quadros 15 (Registro 36) e 16 (Registro 37), destinados a demonstrar a apuração dos valores devidos de FUNDO SOCIAL e FUMDES, o Quadro 85 destinado a discriminar os valores devidos de FIA e FEI relativos ao exercício anterior e demais adequações no Quadro 12.</w:t>
      </w:r>
      <w:r w:rsidR="00EB46FB">
        <w:rPr>
          <w:color w:val="FF0000"/>
          <w:sz w:val="26"/>
          <w:szCs w:val="26"/>
        </w:rPr>
        <w:t xml:space="preserve"> Estas modificações constarão de</w:t>
      </w:r>
      <w:r w:rsidR="00EB46FB" w:rsidRPr="002359BD">
        <w:rPr>
          <w:color w:val="FF0000"/>
          <w:sz w:val="26"/>
          <w:szCs w:val="26"/>
        </w:rPr>
        <w:t xml:space="preserve"> Portaria </w:t>
      </w:r>
      <w:r w:rsidR="00EB46FB">
        <w:rPr>
          <w:color w:val="FF0000"/>
          <w:sz w:val="26"/>
          <w:szCs w:val="26"/>
        </w:rPr>
        <w:t xml:space="preserve">de alteração do Manual </w:t>
      </w:r>
      <w:r w:rsidR="00EB46FB" w:rsidRPr="002359BD">
        <w:rPr>
          <w:color w:val="FF0000"/>
          <w:sz w:val="26"/>
          <w:szCs w:val="26"/>
        </w:rPr>
        <w:t xml:space="preserve">da DIME </w:t>
      </w:r>
      <w:r w:rsidR="00EB46FB">
        <w:rPr>
          <w:color w:val="FF0000"/>
          <w:sz w:val="26"/>
          <w:szCs w:val="26"/>
        </w:rPr>
        <w:t xml:space="preserve">que </w:t>
      </w:r>
      <w:r w:rsidR="00EB46FB" w:rsidRPr="002359BD">
        <w:rPr>
          <w:color w:val="FF0000"/>
          <w:sz w:val="26"/>
          <w:szCs w:val="26"/>
        </w:rPr>
        <w:t>será publicada em breve.</w:t>
      </w:r>
    </w:p>
    <w:p w:rsidR="00B86BA8" w:rsidRPr="002359BD" w:rsidRDefault="00EB46FB" w:rsidP="00C517E2">
      <w:pPr>
        <w:rPr>
          <w:color w:val="FF0000"/>
          <w:sz w:val="26"/>
          <w:szCs w:val="26"/>
        </w:rPr>
      </w:pPr>
      <w:r>
        <w:rPr>
          <w:color w:val="FF0000"/>
          <w:sz w:val="26"/>
          <w:szCs w:val="26"/>
        </w:rPr>
        <w:t xml:space="preserve">Já foi </w:t>
      </w:r>
      <w:r w:rsidR="005C1BBA">
        <w:rPr>
          <w:color w:val="FF0000"/>
          <w:sz w:val="26"/>
          <w:szCs w:val="26"/>
        </w:rPr>
        <w:t xml:space="preserve">publicado </w:t>
      </w:r>
      <w:r w:rsidR="00C517E2">
        <w:rPr>
          <w:color w:val="FF0000"/>
          <w:sz w:val="26"/>
          <w:szCs w:val="26"/>
        </w:rPr>
        <w:t>o Comunicado DIAT SAT</w:t>
      </w:r>
      <w:r w:rsidR="005A0D4D">
        <w:rPr>
          <w:color w:val="FF0000"/>
          <w:sz w:val="26"/>
          <w:szCs w:val="26"/>
        </w:rPr>
        <w:t xml:space="preserve"> </w:t>
      </w:r>
      <w:r w:rsidR="005A0D4D">
        <w:rPr>
          <w:color w:val="FF0000"/>
          <w:sz w:val="26"/>
          <w:szCs w:val="26"/>
        </w:rPr>
        <w:t>0</w:t>
      </w:r>
      <w:r w:rsidR="005A0D4D">
        <w:rPr>
          <w:color w:val="FF0000"/>
          <w:sz w:val="26"/>
          <w:szCs w:val="26"/>
        </w:rPr>
        <w:t>8</w:t>
      </w:r>
      <w:r w:rsidR="00C517E2">
        <w:rPr>
          <w:color w:val="FF0000"/>
          <w:sz w:val="26"/>
          <w:szCs w:val="26"/>
        </w:rPr>
        <w:t xml:space="preserve">, de </w:t>
      </w:r>
      <w:r w:rsidR="005A0D4D">
        <w:rPr>
          <w:color w:val="FF0000"/>
          <w:sz w:val="26"/>
          <w:szCs w:val="26"/>
        </w:rPr>
        <w:t>08</w:t>
      </w:r>
      <w:r>
        <w:rPr>
          <w:color w:val="FF0000"/>
          <w:sz w:val="26"/>
          <w:szCs w:val="26"/>
        </w:rPr>
        <w:t>/</w:t>
      </w:r>
      <w:r w:rsidR="00C517E2">
        <w:rPr>
          <w:color w:val="FF0000"/>
          <w:sz w:val="26"/>
          <w:szCs w:val="26"/>
        </w:rPr>
        <w:t>0</w:t>
      </w:r>
      <w:r w:rsidR="005A0D4D">
        <w:rPr>
          <w:color w:val="FF0000"/>
          <w:sz w:val="26"/>
          <w:szCs w:val="26"/>
        </w:rPr>
        <w:t>8</w:t>
      </w:r>
      <w:bookmarkStart w:id="0" w:name="_GoBack"/>
      <w:bookmarkEnd w:id="0"/>
      <w:r w:rsidR="00C517E2">
        <w:rPr>
          <w:color w:val="FF0000"/>
          <w:sz w:val="26"/>
          <w:szCs w:val="26"/>
        </w:rPr>
        <w:t>/</w:t>
      </w:r>
      <w:r>
        <w:rPr>
          <w:color w:val="FF0000"/>
          <w:sz w:val="26"/>
          <w:szCs w:val="26"/>
        </w:rPr>
        <w:t>22</w:t>
      </w:r>
      <w:r w:rsidR="005C1BBA">
        <w:rPr>
          <w:color w:val="FF0000"/>
          <w:sz w:val="26"/>
          <w:szCs w:val="26"/>
        </w:rPr>
        <w:t xml:space="preserve">, com </w:t>
      </w:r>
      <w:r w:rsidR="00624A1D">
        <w:rPr>
          <w:color w:val="FF0000"/>
          <w:sz w:val="26"/>
          <w:szCs w:val="26"/>
        </w:rPr>
        <w:t xml:space="preserve">as </w:t>
      </w:r>
      <w:r w:rsidR="005C1BBA">
        <w:rPr>
          <w:color w:val="FF0000"/>
          <w:sz w:val="26"/>
          <w:szCs w:val="26"/>
        </w:rPr>
        <w:t>novas Orientações de acordo com as modificações implementadas</w:t>
      </w:r>
      <w:r w:rsidR="00C517E2">
        <w:rPr>
          <w:color w:val="FF0000"/>
          <w:sz w:val="26"/>
          <w:szCs w:val="26"/>
        </w:rPr>
        <w:t>.</w:t>
      </w:r>
    </w:p>
    <w:p w:rsidR="00EB46FB" w:rsidRPr="00D92BC3" w:rsidRDefault="00EB46FB" w:rsidP="00D92BC3">
      <w:pPr>
        <w:rPr>
          <w:b/>
          <w:color w:val="FF0000"/>
          <w:sz w:val="26"/>
          <w:szCs w:val="26"/>
        </w:rPr>
      </w:pPr>
      <w:r w:rsidRPr="00D92BC3">
        <w:rPr>
          <w:b/>
          <w:color w:val="FF0000"/>
          <w:sz w:val="26"/>
          <w:szCs w:val="26"/>
        </w:rPr>
        <w:t>Para simular a informação exigidas nas COLUNAS 04 E 05 DO QUADRO 15, foram especificados os seguintes números referenciais:</w:t>
      </w:r>
    </w:p>
    <w:p w:rsidR="00EB46FB" w:rsidRPr="00D92BC3" w:rsidRDefault="00EB46FB" w:rsidP="00D92BC3">
      <w:pPr>
        <w:ind w:left="426"/>
        <w:rPr>
          <w:color w:val="FF0000"/>
          <w:sz w:val="26"/>
          <w:szCs w:val="26"/>
        </w:rPr>
      </w:pPr>
      <w:r w:rsidRPr="00D92BC3">
        <w:rPr>
          <w:color w:val="FF0000"/>
          <w:sz w:val="26"/>
          <w:szCs w:val="26"/>
        </w:rPr>
        <w:t>1 – utilizado para Crédito Presumido com exigência de Nº Concessão TTD:</w:t>
      </w:r>
    </w:p>
    <w:p w:rsidR="00EB46FB" w:rsidRPr="00D92BC3" w:rsidRDefault="00EB46FB" w:rsidP="00D92BC3">
      <w:pPr>
        <w:ind w:left="426"/>
        <w:rPr>
          <w:color w:val="FF0000"/>
          <w:sz w:val="26"/>
          <w:szCs w:val="26"/>
        </w:rPr>
      </w:pPr>
      <w:r w:rsidRPr="00D92BC3">
        <w:rPr>
          <w:color w:val="FF0000"/>
          <w:sz w:val="26"/>
          <w:szCs w:val="26"/>
        </w:rPr>
        <w:t>- Código Benefício informado na coluna 04 = 9998,</w:t>
      </w:r>
    </w:p>
    <w:p w:rsidR="00EB46FB" w:rsidRPr="00D92BC3" w:rsidRDefault="00EB46FB" w:rsidP="00D92BC3">
      <w:pPr>
        <w:ind w:left="426"/>
        <w:rPr>
          <w:color w:val="FF0000"/>
          <w:sz w:val="26"/>
          <w:szCs w:val="26"/>
        </w:rPr>
      </w:pPr>
      <w:r w:rsidRPr="00D92BC3">
        <w:rPr>
          <w:color w:val="FF0000"/>
          <w:sz w:val="26"/>
          <w:szCs w:val="26"/>
        </w:rPr>
        <w:t>- que deve obrigatoriamente relacionado ao Número Concessão TTD informado na coluna 05 = 221234567890122, e</w:t>
      </w:r>
    </w:p>
    <w:p w:rsidR="00EB46FB" w:rsidRPr="00D92BC3" w:rsidRDefault="00EB46FB" w:rsidP="00D92BC3">
      <w:pPr>
        <w:ind w:left="426"/>
        <w:rPr>
          <w:color w:val="FF0000"/>
          <w:sz w:val="26"/>
          <w:szCs w:val="26"/>
        </w:rPr>
      </w:pPr>
      <w:r w:rsidRPr="00D92BC3">
        <w:rPr>
          <w:color w:val="FF0000"/>
          <w:sz w:val="26"/>
          <w:szCs w:val="26"/>
        </w:rPr>
        <w:t>- que deve ser obrigatoriamente relacionado ao Número AUC-DCIP informado no Quadro 46 = 123456789012344 (*)</w:t>
      </w:r>
    </w:p>
    <w:p w:rsidR="00EB46FB" w:rsidRPr="00D92BC3" w:rsidRDefault="00EB46FB" w:rsidP="00D92BC3">
      <w:pPr>
        <w:ind w:left="426"/>
        <w:rPr>
          <w:color w:val="FF0000"/>
          <w:sz w:val="26"/>
          <w:szCs w:val="26"/>
        </w:rPr>
      </w:pPr>
      <w:r w:rsidRPr="00D92BC3">
        <w:rPr>
          <w:color w:val="FF0000"/>
          <w:sz w:val="26"/>
          <w:szCs w:val="26"/>
        </w:rPr>
        <w:t>(*) este número de AUC-DCIP é o mesmo que foi especificado para testar o preenchimento do Quadro 14 (</w:t>
      </w:r>
      <w:r w:rsidR="00D92BC3">
        <w:rPr>
          <w:color w:val="FF0000"/>
          <w:sz w:val="26"/>
          <w:szCs w:val="26"/>
        </w:rPr>
        <w:t>ver Novidades ABRIL de 2017</w:t>
      </w:r>
      <w:r w:rsidRPr="00D92BC3">
        <w:rPr>
          <w:color w:val="FF0000"/>
          <w:sz w:val="26"/>
          <w:szCs w:val="26"/>
        </w:rPr>
        <w:t>).</w:t>
      </w:r>
    </w:p>
    <w:p w:rsidR="00EB46FB" w:rsidRPr="00D92BC3" w:rsidRDefault="00EB46FB" w:rsidP="00D92BC3">
      <w:pPr>
        <w:ind w:left="426"/>
        <w:rPr>
          <w:color w:val="FF0000"/>
          <w:sz w:val="26"/>
          <w:szCs w:val="26"/>
        </w:rPr>
      </w:pPr>
      <w:r w:rsidRPr="00D92BC3">
        <w:rPr>
          <w:color w:val="FF0000"/>
          <w:sz w:val="26"/>
          <w:szCs w:val="26"/>
        </w:rPr>
        <w:t>2 - utilizado para outros benefícios fiscais (rbc, diferimento e pró-emprego) com exigência de Nº Concessão TTD:</w:t>
      </w:r>
    </w:p>
    <w:p w:rsidR="00EB46FB" w:rsidRPr="00D92BC3" w:rsidRDefault="00EB46FB" w:rsidP="00D92BC3">
      <w:pPr>
        <w:ind w:left="426"/>
        <w:rPr>
          <w:color w:val="FF0000"/>
          <w:sz w:val="26"/>
          <w:szCs w:val="26"/>
        </w:rPr>
      </w:pPr>
      <w:r w:rsidRPr="00D92BC3">
        <w:rPr>
          <w:color w:val="FF0000"/>
          <w:sz w:val="26"/>
          <w:szCs w:val="26"/>
        </w:rPr>
        <w:t>- Código Benefício informado na coluna 04 = 9997,</w:t>
      </w:r>
    </w:p>
    <w:p w:rsidR="00EB46FB" w:rsidRPr="00D92BC3" w:rsidRDefault="00EB46FB" w:rsidP="00D92BC3">
      <w:pPr>
        <w:ind w:left="426"/>
        <w:rPr>
          <w:color w:val="FF0000"/>
          <w:sz w:val="26"/>
          <w:szCs w:val="26"/>
        </w:rPr>
      </w:pPr>
      <w:r w:rsidRPr="00D92BC3">
        <w:rPr>
          <w:color w:val="FF0000"/>
          <w:sz w:val="26"/>
          <w:szCs w:val="26"/>
        </w:rPr>
        <w:t>- que deve ser obrigatoriamente relacionado ao Número Concessão TTD informado na coluna 05 = 221234567890123</w:t>
      </w:r>
    </w:p>
    <w:p w:rsidR="00EB46FB" w:rsidRPr="00D92BC3" w:rsidRDefault="00EB46FB" w:rsidP="00D92BC3">
      <w:pPr>
        <w:rPr>
          <w:b/>
          <w:color w:val="FF0000"/>
          <w:sz w:val="26"/>
          <w:szCs w:val="26"/>
        </w:rPr>
      </w:pPr>
      <w:r w:rsidRPr="00D92BC3">
        <w:rPr>
          <w:b/>
          <w:color w:val="FF0000"/>
          <w:sz w:val="26"/>
          <w:szCs w:val="26"/>
        </w:rPr>
        <w:t>Para simular a informação exigidas na COLUNA 06 DO QUADRO 15, foram especificados os seguintes números de referenciais:</w:t>
      </w:r>
    </w:p>
    <w:p w:rsidR="00EB46FB" w:rsidRPr="00D92BC3" w:rsidRDefault="00EB46FB" w:rsidP="00D92BC3">
      <w:pPr>
        <w:ind w:left="426"/>
        <w:rPr>
          <w:color w:val="FF0000"/>
          <w:sz w:val="26"/>
          <w:szCs w:val="26"/>
        </w:rPr>
      </w:pPr>
      <w:r w:rsidRPr="00D92BC3">
        <w:rPr>
          <w:color w:val="FF0000"/>
          <w:sz w:val="26"/>
          <w:szCs w:val="26"/>
        </w:rPr>
        <w:t>- Subtipo de DCIP Crédito Presumido sem exigência de TTD informado na coluna 06 = 8888,</w:t>
      </w:r>
    </w:p>
    <w:p w:rsidR="00EB46FB" w:rsidRPr="00D92BC3" w:rsidRDefault="00EB46FB" w:rsidP="00D92BC3">
      <w:pPr>
        <w:ind w:left="426"/>
        <w:rPr>
          <w:color w:val="FF0000"/>
          <w:sz w:val="26"/>
          <w:szCs w:val="26"/>
        </w:rPr>
      </w:pPr>
      <w:r w:rsidRPr="00D92BC3">
        <w:rPr>
          <w:color w:val="FF0000"/>
          <w:sz w:val="26"/>
          <w:szCs w:val="26"/>
        </w:rPr>
        <w:lastRenderedPageBreak/>
        <w:t xml:space="preserve">- </w:t>
      </w:r>
      <w:r w:rsidR="00F850A9">
        <w:rPr>
          <w:color w:val="FF0000"/>
          <w:sz w:val="26"/>
          <w:szCs w:val="26"/>
        </w:rPr>
        <w:t xml:space="preserve">que deve ser </w:t>
      </w:r>
      <w:r w:rsidRPr="00D92BC3">
        <w:rPr>
          <w:color w:val="FF0000"/>
          <w:sz w:val="26"/>
          <w:szCs w:val="26"/>
        </w:rPr>
        <w:t>obrigatoriamente relacionado ao Número AUC-DCIP informado no Quadro 46 = 123456789012343.</w:t>
      </w:r>
    </w:p>
    <w:p w:rsidR="00EB46FB" w:rsidRDefault="00EB46FB" w:rsidP="007B3BFE">
      <w:pPr>
        <w:rPr>
          <w:b/>
          <w:sz w:val="26"/>
          <w:szCs w:val="26"/>
        </w:rPr>
      </w:pPr>
    </w:p>
    <w:p w:rsidR="007B3BFE" w:rsidRPr="007B3BFE" w:rsidRDefault="007B3BFE" w:rsidP="007B3BFE"/>
    <w:p w:rsidR="009D464D" w:rsidRDefault="009D464D" w:rsidP="00CE688E">
      <w:pPr>
        <w:jc w:val="both"/>
        <w:rPr>
          <w:b/>
          <w:i/>
          <w:sz w:val="20"/>
          <w:szCs w:val="20"/>
        </w:rPr>
        <w:sectPr w:rsidR="009D464D" w:rsidSect="00253845">
          <w:pgSz w:w="11906" w:h="16838"/>
          <w:pgMar w:top="1134" w:right="1134" w:bottom="1134" w:left="1418" w:header="709" w:footer="709" w:gutter="0"/>
          <w:cols w:space="708"/>
          <w:docGrid w:linePitch="360"/>
        </w:sectPr>
      </w:pPr>
    </w:p>
    <w:p w:rsidR="00EB46FB" w:rsidRPr="00EB46FB" w:rsidRDefault="00EB46FB" w:rsidP="00EB46FB">
      <w:pPr>
        <w:rPr>
          <w:i/>
          <w:sz w:val="20"/>
          <w:szCs w:val="20"/>
        </w:rPr>
      </w:pPr>
      <w:r w:rsidRPr="00EB46FB">
        <w:rPr>
          <w:b/>
          <w:i/>
          <w:sz w:val="20"/>
          <w:szCs w:val="20"/>
        </w:rPr>
        <w:t xml:space="preserve">NOVIDADES PARA JUNHO DE 2017: </w:t>
      </w:r>
      <w:r w:rsidRPr="00EB46FB">
        <w:rPr>
          <w:i/>
          <w:sz w:val="20"/>
          <w:szCs w:val="20"/>
        </w:rPr>
        <w:t xml:space="preserve">a partir do 26/05/2017 o validador do ambiente de homologação estará atualizado com a inclusão do novo item 038 no Quadro 09 (Registro 30) que se somará ao débito totalizado no item 09040 e item 031 no Quadro 14 (Registro 35) que deduzirá do valor apurado no item 14040. Estas modificações constarão de Portaria de alteração do Manual da DIME que será publicada em breve. </w:t>
      </w:r>
    </w:p>
    <w:p w:rsidR="00EB46FB" w:rsidRPr="00EB46FB" w:rsidRDefault="00EB46FB" w:rsidP="00EB46FB">
      <w:pPr>
        <w:rPr>
          <w:i/>
          <w:sz w:val="20"/>
          <w:szCs w:val="20"/>
        </w:rPr>
      </w:pPr>
      <w:r w:rsidRPr="00EB46FB">
        <w:rPr>
          <w:i/>
          <w:sz w:val="20"/>
          <w:szCs w:val="20"/>
        </w:rPr>
        <w:t>As modificações já foram incorporadas à versão do Manual Atualizado da DIME disponível na página da SEF e já foi publicado o Comunicado DIAT SAT 05, de 25/05/17, com as novas Orientações de acordo com as modificações implementadas.</w:t>
      </w:r>
    </w:p>
    <w:p w:rsidR="00EB46FB" w:rsidRPr="00EB46FB" w:rsidRDefault="00EB46FB" w:rsidP="00EB46FB">
      <w:pPr>
        <w:rPr>
          <w:b/>
          <w:i/>
          <w:sz w:val="20"/>
          <w:szCs w:val="20"/>
        </w:rPr>
      </w:pPr>
    </w:p>
    <w:p w:rsidR="00EB46FB" w:rsidRPr="00EB46FB" w:rsidRDefault="00EB46FB" w:rsidP="00EB46FB">
      <w:pPr>
        <w:rPr>
          <w:i/>
          <w:sz w:val="20"/>
          <w:szCs w:val="20"/>
        </w:rPr>
      </w:pPr>
      <w:r w:rsidRPr="00EB46FB">
        <w:rPr>
          <w:b/>
          <w:i/>
          <w:sz w:val="20"/>
          <w:szCs w:val="20"/>
        </w:rPr>
        <w:t>NOVIDADES PARA ABRIL DE 2017:</w:t>
      </w:r>
      <w:r w:rsidRPr="00EB46FB">
        <w:rPr>
          <w:i/>
          <w:sz w:val="20"/>
          <w:szCs w:val="20"/>
        </w:rPr>
        <w:t xml:space="preserve"> a partir do dia 21/03/2017 o validador do ambiente de homologação estará atualizado com as novas críticas relativas às alterações nos Registros 25, 30 e a inclusão do Registro 35, conforme modificações introduzidas pela Portaria SEF nº 070/2017.</w:t>
      </w:r>
    </w:p>
    <w:p w:rsidR="00D92BC3" w:rsidRDefault="00EB46FB" w:rsidP="00EB46FB">
      <w:pPr>
        <w:rPr>
          <w:i/>
          <w:sz w:val="20"/>
          <w:szCs w:val="20"/>
        </w:rPr>
      </w:pPr>
      <w:r w:rsidRPr="00EB46FB">
        <w:rPr>
          <w:i/>
          <w:sz w:val="20"/>
          <w:szCs w:val="20"/>
        </w:rPr>
        <w:t>Para simular a informação exigida pelos novos itens 036 e 037 incluídos no Quadro 09 (Registro 30), que exigirão a indicação de AUC-DCIP no Quadro 46 d DIME, o SAT especificou os protocolos de AUC-DCIP abaixo para os devidos testes:</w:t>
      </w:r>
    </w:p>
    <w:p w:rsidR="00EB46FB" w:rsidRPr="00EB46FB" w:rsidRDefault="00EB46FB" w:rsidP="00EB46FB">
      <w:pPr>
        <w:rPr>
          <w:i/>
          <w:sz w:val="20"/>
          <w:szCs w:val="20"/>
        </w:rPr>
      </w:pPr>
      <w:r w:rsidRPr="00EB46FB">
        <w:rPr>
          <w:i/>
          <w:sz w:val="20"/>
          <w:szCs w:val="20"/>
        </w:rPr>
        <w:t xml:space="preserve">- para relacionar com o item 036 do Quadro 09 utilizar o Protocolo AUC-DCIP </w:t>
      </w:r>
      <w:r w:rsidRPr="00EB46FB">
        <w:rPr>
          <w:b/>
          <w:i/>
          <w:sz w:val="20"/>
          <w:szCs w:val="20"/>
        </w:rPr>
        <w:t>123456789012344;</w:t>
      </w:r>
    </w:p>
    <w:p w:rsidR="00EB46FB" w:rsidRPr="00EB46FB" w:rsidRDefault="00EB46FB" w:rsidP="00EB46FB">
      <w:pPr>
        <w:rPr>
          <w:i/>
          <w:sz w:val="20"/>
          <w:szCs w:val="20"/>
        </w:rPr>
      </w:pPr>
      <w:r w:rsidRPr="00EB46FB">
        <w:rPr>
          <w:i/>
          <w:sz w:val="20"/>
          <w:szCs w:val="20"/>
        </w:rPr>
        <w:t xml:space="preserve">- para relacionar com o item 037 do quadro 09 utilizar o Protocolo AUC-DCIP </w:t>
      </w:r>
      <w:r w:rsidRPr="00EB46FB">
        <w:rPr>
          <w:b/>
          <w:i/>
          <w:sz w:val="20"/>
          <w:szCs w:val="20"/>
        </w:rPr>
        <w:t>123456789012345</w:t>
      </w:r>
      <w:r w:rsidRPr="00EB46FB">
        <w:rPr>
          <w:i/>
          <w:sz w:val="20"/>
          <w:szCs w:val="20"/>
        </w:rPr>
        <w:t>.</w:t>
      </w:r>
    </w:p>
    <w:p w:rsidR="00EB46FB" w:rsidRPr="00A11347" w:rsidRDefault="00EB46FB" w:rsidP="00EB46FB">
      <w:pPr>
        <w:rPr>
          <w:sz w:val="26"/>
          <w:szCs w:val="26"/>
        </w:rPr>
      </w:pPr>
      <w:r w:rsidRPr="00EB46FB">
        <w:rPr>
          <w:i/>
          <w:sz w:val="20"/>
          <w:szCs w:val="20"/>
        </w:rPr>
        <w:t>Estes Protocolos só podem ser informados para a origem 14 no Quadro</w:t>
      </w:r>
      <w:r>
        <w:rPr>
          <w:sz w:val="26"/>
          <w:szCs w:val="26"/>
        </w:rPr>
        <w:t xml:space="preserve"> 46.</w:t>
      </w:r>
    </w:p>
    <w:p w:rsidR="00EB46FB" w:rsidRDefault="00EB46FB" w:rsidP="00CE688E">
      <w:pPr>
        <w:jc w:val="both"/>
        <w:rPr>
          <w:b/>
          <w:i/>
          <w:sz w:val="20"/>
          <w:szCs w:val="20"/>
        </w:rPr>
      </w:pPr>
    </w:p>
    <w:p w:rsidR="004D2F3D" w:rsidRPr="009D464D" w:rsidRDefault="006824EA" w:rsidP="00CE688E">
      <w:pPr>
        <w:jc w:val="both"/>
        <w:rPr>
          <w:i/>
          <w:sz w:val="20"/>
          <w:szCs w:val="20"/>
        </w:rPr>
      </w:pPr>
      <w:r w:rsidRPr="009D464D">
        <w:rPr>
          <w:b/>
          <w:i/>
          <w:sz w:val="20"/>
          <w:szCs w:val="20"/>
        </w:rPr>
        <w:t xml:space="preserve">NOVIDADES </w:t>
      </w:r>
      <w:r w:rsidR="009D5263" w:rsidRPr="009D464D">
        <w:rPr>
          <w:b/>
          <w:i/>
          <w:sz w:val="20"/>
          <w:szCs w:val="20"/>
        </w:rPr>
        <w:t>PARA</w:t>
      </w:r>
      <w:r w:rsidRPr="009D464D">
        <w:rPr>
          <w:b/>
          <w:i/>
          <w:sz w:val="20"/>
          <w:szCs w:val="20"/>
        </w:rPr>
        <w:t xml:space="preserve"> </w:t>
      </w:r>
      <w:r w:rsidR="00BD4139" w:rsidRPr="009D464D">
        <w:rPr>
          <w:b/>
          <w:i/>
          <w:sz w:val="20"/>
          <w:szCs w:val="20"/>
        </w:rPr>
        <w:t>OUTUBRO</w:t>
      </w:r>
      <w:r w:rsidRPr="009D464D">
        <w:rPr>
          <w:b/>
          <w:i/>
          <w:sz w:val="20"/>
          <w:szCs w:val="20"/>
        </w:rPr>
        <w:t xml:space="preserve"> DE 201</w:t>
      </w:r>
      <w:r w:rsidR="004D2F3D" w:rsidRPr="009D464D">
        <w:rPr>
          <w:b/>
          <w:i/>
          <w:sz w:val="20"/>
          <w:szCs w:val="20"/>
        </w:rPr>
        <w:t>4</w:t>
      </w:r>
      <w:r w:rsidRPr="009D464D">
        <w:rPr>
          <w:b/>
          <w:i/>
          <w:sz w:val="20"/>
          <w:szCs w:val="20"/>
        </w:rPr>
        <w:t>:</w:t>
      </w:r>
      <w:r w:rsidRPr="009D464D">
        <w:rPr>
          <w:i/>
          <w:sz w:val="20"/>
          <w:szCs w:val="20"/>
        </w:rPr>
        <w:t xml:space="preserve"> a partir do dia </w:t>
      </w:r>
      <w:r w:rsidR="00BD4139" w:rsidRPr="009D464D">
        <w:rPr>
          <w:i/>
          <w:sz w:val="20"/>
          <w:szCs w:val="20"/>
        </w:rPr>
        <w:t>14</w:t>
      </w:r>
      <w:r w:rsidRPr="009D464D">
        <w:rPr>
          <w:i/>
          <w:sz w:val="20"/>
          <w:szCs w:val="20"/>
        </w:rPr>
        <w:t>/0</w:t>
      </w:r>
      <w:r w:rsidR="00BD4139" w:rsidRPr="009D464D">
        <w:rPr>
          <w:i/>
          <w:sz w:val="20"/>
          <w:szCs w:val="20"/>
        </w:rPr>
        <w:t>8</w:t>
      </w:r>
      <w:r w:rsidR="004D2F3D" w:rsidRPr="009D464D">
        <w:rPr>
          <w:i/>
          <w:sz w:val="20"/>
          <w:szCs w:val="20"/>
        </w:rPr>
        <w:t>/2014</w:t>
      </w:r>
      <w:r w:rsidRPr="009D464D">
        <w:rPr>
          <w:i/>
          <w:sz w:val="20"/>
          <w:szCs w:val="20"/>
        </w:rPr>
        <w:t xml:space="preserve"> o validador disponível no ambiente de homologação estará atualizado com novas críticas validas a partir </w:t>
      </w:r>
      <w:r w:rsidR="004D2F3D" w:rsidRPr="009D464D">
        <w:rPr>
          <w:i/>
          <w:sz w:val="20"/>
          <w:szCs w:val="20"/>
        </w:rPr>
        <w:t xml:space="preserve">de 1º de </w:t>
      </w:r>
      <w:r w:rsidR="00BD4139" w:rsidRPr="009D464D">
        <w:rPr>
          <w:i/>
          <w:sz w:val="20"/>
          <w:szCs w:val="20"/>
        </w:rPr>
        <w:t>outubro</w:t>
      </w:r>
      <w:r w:rsidR="004D2F3D" w:rsidRPr="009D464D">
        <w:rPr>
          <w:i/>
          <w:sz w:val="20"/>
          <w:szCs w:val="20"/>
        </w:rPr>
        <w:t xml:space="preserve"> relativo a alteração do layout do Registro 4</w:t>
      </w:r>
      <w:r w:rsidR="00BD4139" w:rsidRPr="009D464D">
        <w:rPr>
          <w:i/>
          <w:sz w:val="20"/>
          <w:szCs w:val="20"/>
        </w:rPr>
        <w:t>1</w:t>
      </w:r>
      <w:r w:rsidR="004D2F3D" w:rsidRPr="009D464D">
        <w:rPr>
          <w:i/>
          <w:sz w:val="20"/>
          <w:szCs w:val="20"/>
        </w:rPr>
        <w:t>, conforme alterações introduzidas pela Portaria SEF nº 1</w:t>
      </w:r>
      <w:r w:rsidR="00BD4139" w:rsidRPr="009D464D">
        <w:rPr>
          <w:i/>
          <w:sz w:val="20"/>
          <w:szCs w:val="20"/>
        </w:rPr>
        <w:t>19</w:t>
      </w:r>
      <w:r w:rsidR="004D2F3D" w:rsidRPr="009D464D">
        <w:rPr>
          <w:i/>
          <w:sz w:val="20"/>
          <w:szCs w:val="20"/>
        </w:rPr>
        <w:t>/2014.</w:t>
      </w:r>
    </w:p>
    <w:p w:rsidR="00DA07D4" w:rsidRPr="009D464D" w:rsidRDefault="00895B4F" w:rsidP="00CE688E">
      <w:pPr>
        <w:jc w:val="both"/>
        <w:rPr>
          <w:b/>
          <w:i/>
          <w:sz w:val="20"/>
          <w:szCs w:val="20"/>
        </w:rPr>
      </w:pPr>
      <w:r w:rsidRPr="009D464D">
        <w:rPr>
          <w:b/>
          <w:i/>
          <w:sz w:val="20"/>
          <w:szCs w:val="20"/>
        </w:rPr>
        <w:t>A partir de 1º de outubro de 2014, também está sendo disponibilizado mais um ferramenta para facilitar a validação de arquivos neste ambiente.</w:t>
      </w:r>
    </w:p>
    <w:p w:rsidR="001F08B9" w:rsidRPr="009D464D" w:rsidRDefault="00895B4F" w:rsidP="00BD4139">
      <w:pPr>
        <w:jc w:val="both"/>
        <w:rPr>
          <w:b/>
          <w:i/>
          <w:sz w:val="20"/>
          <w:szCs w:val="20"/>
        </w:rPr>
      </w:pPr>
      <w:r w:rsidRPr="009D464D">
        <w:rPr>
          <w:b/>
          <w:i/>
          <w:sz w:val="20"/>
          <w:szCs w:val="20"/>
        </w:rPr>
        <w:t>Agora quando necessário simular quadros e itens da DIME</w:t>
      </w:r>
      <w:r w:rsidR="001F08B9" w:rsidRPr="009D464D">
        <w:rPr>
          <w:b/>
          <w:i/>
          <w:sz w:val="20"/>
          <w:szCs w:val="20"/>
        </w:rPr>
        <w:t xml:space="preserve"> (itens 070 e 075 do quadro 09 e itens 217, 218 e 219 do quadro 41) </w:t>
      </w:r>
      <w:r w:rsidRPr="009D464D">
        <w:rPr>
          <w:b/>
          <w:i/>
          <w:sz w:val="20"/>
          <w:szCs w:val="20"/>
        </w:rPr>
        <w:t>que exijam a indicação de número de protocolo de AUC ou de AUC-DCIP no Quadro 46 da DIME, o SAT especificou os protocolos abaixo para os devidos testes:</w:t>
      </w:r>
    </w:p>
    <w:p w:rsidR="00895B4F" w:rsidRPr="009D464D" w:rsidRDefault="00895B4F" w:rsidP="00BD4139">
      <w:pPr>
        <w:jc w:val="both"/>
        <w:rPr>
          <w:b/>
          <w:i/>
          <w:sz w:val="20"/>
          <w:szCs w:val="20"/>
        </w:rPr>
      </w:pPr>
      <w:r w:rsidRPr="009D464D">
        <w:rPr>
          <w:b/>
          <w:i/>
          <w:sz w:val="20"/>
          <w:szCs w:val="20"/>
        </w:rPr>
        <w:t>00000000000001-9, 00000000000002-7, 00000000000003-5, 00000000000005-1,  00000000000006-0,  00000000000007-8, 00000000000008-6, 00000000000009-4, 12345678901234-4</w:t>
      </w:r>
    </w:p>
    <w:p w:rsidR="00895B4F" w:rsidRPr="009D464D" w:rsidRDefault="00895B4F" w:rsidP="00BD4139">
      <w:pPr>
        <w:jc w:val="both"/>
        <w:rPr>
          <w:b/>
          <w:i/>
          <w:sz w:val="20"/>
          <w:szCs w:val="20"/>
        </w:rPr>
      </w:pPr>
      <w:r w:rsidRPr="009D464D">
        <w:rPr>
          <w:b/>
          <w:i/>
          <w:sz w:val="20"/>
          <w:szCs w:val="20"/>
        </w:rPr>
        <w:t>Estes protocolos podem ser informados para qualquer das origens do Quadro 46.</w:t>
      </w:r>
    </w:p>
    <w:p w:rsidR="009D464D" w:rsidRDefault="009D464D" w:rsidP="00CE688E">
      <w:pPr>
        <w:jc w:val="both"/>
        <w:rPr>
          <w:i/>
          <w:sz w:val="24"/>
          <w:szCs w:val="24"/>
        </w:rPr>
      </w:pPr>
    </w:p>
    <w:p w:rsidR="009D464D" w:rsidRDefault="009D464D" w:rsidP="00CE688E">
      <w:pPr>
        <w:jc w:val="both"/>
        <w:rPr>
          <w:i/>
          <w:sz w:val="24"/>
          <w:szCs w:val="24"/>
        </w:rPr>
        <w:sectPr w:rsidR="009D464D" w:rsidSect="009D464D">
          <w:type w:val="continuous"/>
          <w:pgSz w:w="11906" w:h="16838"/>
          <w:pgMar w:top="1134" w:right="1134" w:bottom="1134" w:left="1418" w:header="709" w:footer="709" w:gutter="0"/>
          <w:cols w:num="2" w:space="708"/>
          <w:docGrid w:linePitch="360"/>
        </w:sectPr>
      </w:pPr>
    </w:p>
    <w:p w:rsidR="00895B4F" w:rsidRDefault="00905E2B" w:rsidP="00CE688E">
      <w:pPr>
        <w:jc w:val="both"/>
        <w:rPr>
          <w:i/>
          <w:sz w:val="24"/>
          <w:szCs w:val="24"/>
        </w:rPr>
      </w:pPr>
      <w:r>
        <w:rPr>
          <w:i/>
          <w:sz w:val="24"/>
          <w:szCs w:val="24"/>
        </w:rPr>
        <w:t xml:space="preserve"> </w:t>
      </w:r>
    </w:p>
    <w:p w:rsidR="004C6439" w:rsidRPr="00905E2B" w:rsidRDefault="004C6439" w:rsidP="00CE688E">
      <w:pPr>
        <w:pStyle w:val="Ttulo1"/>
        <w:spacing w:before="0" w:line="240" w:lineRule="auto"/>
        <w:jc w:val="both"/>
        <w:rPr>
          <w:rFonts w:asciiTheme="minorHAnsi" w:hAnsiTheme="minorHAnsi"/>
          <w:color w:val="auto"/>
          <w:sz w:val="32"/>
          <w:szCs w:val="32"/>
        </w:rPr>
      </w:pPr>
      <w:r w:rsidRPr="00905E2B">
        <w:rPr>
          <w:rFonts w:asciiTheme="minorHAnsi" w:hAnsiTheme="minorHAnsi"/>
          <w:color w:val="auto"/>
          <w:sz w:val="32"/>
          <w:szCs w:val="32"/>
        </w:rPr>
        <w:t>Serviço de homologação de arquivos de DIME</w:t>
      </w:r>
    </w:p>
    <w:p w:rsidR="00265811" w:rsidRDefault="00265811" w:rsidP="00CE688E">
      <w:pPr>
        <w:spacing w:after="0" w:line="240" w:lineRule="auto"/>
        <w:jc w:val="both"/>
        <w:rPr>
          <w:sz w:val="24"/>
          <w:szCs w:val="24"/>
        </w:rPr>
      </w:pPr>
    </w:p>
    <w:p w:rsidR="001E7A94" w:rsidRPr="00280593" w:rsidRDefault="002866F9" w:rsidP="00CE688E">
      <w:pPr>
        <w:spacing w:after="0" w:line="240" w:lineRule="auto"/>
        <w:jc w:val="both"/>
        <w:rPr>
          <w:sz w:val="24"/>
          <w:szCs w:val="24"/>
        </w:rPr>
      </w:pPr>
      <w:r w:rsidRPr="00280593">
        <w:rPr>
          <w:sz w:val="24"/>
          <w:szCs w:val="24"/>
        </w:rPr>
        <w:t xml:space="preserve">A Secretaria da Fazenda do Estado de Santa Catarina está disponibilizando um ambiente de homologação para que os </w:t>
      </w:r>
      <w:r w:rsidR="004C1E25" w:rsidRPr="00280593">
        <w:rPr>
          <w:sz w:val="24"/>
          <w:szCs w:val="24"/>
        </w:rPr>
        <w:t xml:space="preserve">DESENVOLVEDORES DE APLICAÇÕES </w:t>
      </w:r>
      <w:r w:rsidR="004C1E25" w:rsidRPr="00EA5DBE">
        <w:rPr>
          <w:sz w:val="24"/>
          <w:szCs w:val="24"/>
        </w:rPr>
        <w:t xml:space="preserve">PARA GERAÇÃO DE ARQUIVOS DE </w:t>
      </w:r>
      <w:r w:rsidRPr="00EA5DBE">
        <w:rPr>
          <w:sz w:val="24"/>
          <w:szCs w:val="24"/>
        </w:rPr>
        <w:t xml:space="preserve">DIME possam </w:t>
      </w:r>
      <w:r w:rsidR="004C1E25">
        <w:rPr>
          <w:sz w:val="24"/>
          <w:szCs w:val="24"/>
        </w:rPr>
        <w:t>testar</w:t>
      </w:r>
      <w:r w:rsidRPr="00EA5DBE">
        <w:rPr>
          <w:sz w:val="24"/>
          <w:szCs w:val="24"/>
        </w:rPr>
        <w:t xml:space="preserve"> os arquivos gerados</w:t>
      </w:r>
      <w:r w:rsidR="009C5785" w:rsidRPr="00EA5DBE">
        <w:rPr>
          <w:sz w:val="24"/>
          <w:szCs w:val="24"/>
        </w:rPr>
        <w:t xml:space="preserve">, </w:t>
      </w:r>
      <w:r w:rsidRPr="00EA5DBE">
        <w:rPr>
          <w:sz w:val="24"/>
          <w:szCs w:val="24"/>
        </w:rPr>
        <w:t xml:space="preserve">submetendo-os a um </w:t>
      </w:r>
      <w:r w:rsidR="009C5785" w:rsidRPr="00EA5DBE">
        <w:rPr>
          <w:sz w:val="24"/>
          <w:szCs w:val="24"/>
        </w:rPr>
        <w:t xml:space="preserve">processo de validação idêntico ao efetuado pelo </w:t>
      </w:r>
      <w:r w:rsidRPr="00EA5DBE">
        <w:rPr>
          <w:sz w:val="24"/>
          <w:szCs w:val="24"/>
        </w:rPr>
        <w:t>SAT no ambiente de produção</w:t>
      </w:r>
      <w:r w:rsidRPr="00280593">
        <w:rPr>
          <w:sz w:val="24"/>
          <w:szCs w:val="24"/>
        </w:rPr>
        <w:t>.</w:t>
      </w:r>
    </w:p>
    <w:p w:rsidR="00265811" w:rsidRDefault="00265811" w:rsidP="00CE688E">
      <w:pPr>
        <w:spacing w:after="0" w:line="240" w:lineRule="auto"/>
        <w:jc w:val="both"/>
        <w:rPr>
          <w:sz w:val="24"/>
          <w:szCs w:val="24"/>
        </w:rPr>
      </w:pPr>
    </w:p>
    <w:p w:rsidR="00103F0A" w:rsidRDefault="007D721C" w:rsidP="00CE688E">
      <w:pPr>
        <w:spacing w:after="0" w:line="240" w:lineRule="auto"/>
        <w:jc w:val="both"/>
        <w:rPr>
          <w:sz w:val="24"/>
          <w:szCs w:val="24"/>
        </w:rPr>
      </w:pPr>
      <w:r>
        <w:rPr>
          <w:sz w:val="24"/>
          <w:szCs w:val="24"/>
        </w:rPr>
        <w:lastRenderedPageBreak/>
        <w:t>Para obter i</w:t>
      </w:r>
      <w:r w:rsidR="00562686">
        <w:rPr>
          <w:sz w:val="24"/>
          <w:szCs w:val="24"/>
        </w:rPr>
        <w:t xml:space="preserve">nformações sobre </w:t>
      </w:r>
      <w:r>
        <w:rPr>
          <w:sz w:val="24"/>
          <w:szCs w:val="24"/>
        </w:rPr>
        <w:t xml:space="preserve">o </w:t>
      </w:r>
      <w:r w:rsidR="00562686">
        <w:rPr>
          <w:sz w:val="24"/>
          <w:szCs w:val="24"/>
        </w:rPr>
        <w:t xml:space="preserve">layout do arquivo da DIME e </w:t>
      </w:r>
      <w:r>
        <w:rPr>
          <w:sz w:val="24"/>
          <w:szCs w:val="24"/>
        </w:rPr>
        <w:t xml:space="preserve">as </w:t>
      </w:r>
      <w:r w:rsidR="00562686">
        <w:rPr>
          <w:sz w:val="24"/>
          <w:szCs w:val="24"/>
        </w:rPr>
        <w:t>regra</w:t>
      </w:r>
      <w:r>
        <w:rPr>
          <w:sz w:val="24"/>
          <w:szCs w:val="24"/>
        </w:rPr>
        <w:t>s</w:t>
      </w:r>
      <w:r w:rsidR="00562686">
        <w:rPr>
          <w:sz w:val="24"/>
          <w:szCs w:val="24"/>
        </w:rPr>
        <w:t xml:space="preserve"> para </w:t>
      </w:r>
      <w:r>
        <w:rPr>
          <w:sz w:val="24"/>
          <w:szCs w:val="24"/>
        </w:rPr>
        <w:t xml:space="preserve">o seu </w:t>
      </w:r>
      <w:r w:rsidR="00562686">
        <w:rPr>
          <w:sz w:val="24"/>
          <w:szCs w:val="24"/>
        </w:rPr>
        <w:t>preenchimento c</w:t>
      </w:r>
      <w:r w:rsidR="00265811">
        <w:rPr>
          <w:sz w:val="24"/>
          <w:szCs w:val="24"/>
        </w:rPr>
        <w:t>onsultar</w:t>
      </w:r>
      <w:r w:rsidR="00426070" w:rsidRPr="00426070">
        <w:rPr>
          <w:sz w:val="24"/>
          <w:szCs w:val="24"/>
        </w:rPr>
        <w:t xml:space="preserve"> </w:t>
      </w:r>
      <w:r w:rsidR="00426070">
        <w:rPr>
          <w:sz w:val="24"/>
          <w:szCs w:val="24"/>
        </w:rPr>
        <w:t xml:space="preserve">o </w:t>
      </w:r>
      <w:r w:rsidR="00562686">
        <w:rPr>
          <w:sz w:val="24"/>
          <w:szCs w:val="24"/>
        </w:rPr>
        <w:t>“</w:t>
      </w:r>
      <w:r w:rsidR="00426070">
        <w:rPr>
          <w:sz w:val="24"/>
          <w:szCs w:val="24"/>
        </w:rPr>
        <w:t>Manual DIME Consolidado</w:t>
      </w:r>
      <w:r w:rsidR="00562686">
        <w:rPr>
          <w:sz w:val="24"/>
          <w:szCs w:val="24"/>
        </w:rPr>
        <w:t>”</w:t>
      </w:r>
      <w:r w:rsidR="00426070">
        <w:rPr>
          <w:sz w:val="24"/>
          <w:szCs w:val="24"/>
        </w:rPr>
        <w:t xml:space="preserve"> </w:t>
      </w:r>
      <w:r w:rsidR="00562686">
        <w:rPr>
          <w:sz w:val="24"/>
          <w:szCs w:val="24"/>
        </w:rPr>
        <w:t>publicada para downloads nesta mesma página</w:t>
      </w:r>
      <w:r w:rsidR="00103F0A">
        <w:rPr>
          <w:sz w:val="24"/>
          <w:szCs w:val="24"/>
        </w:rPr>
        <w:t>.</w:t>
      </w:r>
    </w:p>
    <w:p w:rsidR="00103F0A" w:rsidRDefault="00103F0A" w:rsidP="00CE688E">
      <w:pPr>
        <w:spacing w:after="0" w:line="240" w:lineRule="auto"/>
        <w:jc w:val="both"/>
        <w:rPr>
          <w:sz w:val="24"/>
          <w:szCs w:val="24"/>
        </w:rPr>
      </w:pPr>
    </w:p>
    <w:p w:rsidR="00265811" w:rsidRDefault="00103F0A" w:rsidP="00CE688E">
      <w:pPr>
        <w:spacing w:after="0" w:line="240" w:lineRule="auto"/>
        <w:jc w:val="both"/>
        <w:rPr>
          <w:sz w:val="24"/>
          <w:szCs w:val="24"/>
        </w:rPr>
      </w:pPr>
      <w:r>
        <w:rPr>
          <w:sz w:val="24"/>
          <w:szCs w:val="24"/>
        </w:rPr>
        <w:t>As informações sobre a DIME podem ser</w:t>
      </w:r>
      <w:r w:rsidR="00562686">
        <w:rPr>
          <w:sz w:val="24"/>
          <w:szCs w:val="24"/>
        </w:rPr>
        <w:t xml:space="preserve"> acessada</w:t>
      </w:r>
      <w:r>
        <w:rPr>
          <w:sz w:val="24"/>
          <w:szCs w:val="24"/>
        </w:rPr>
        <w:t>s</w:t>
      </w:r>
      <w:r w:rsidR="00562686">
        <w:rPr>
          <w:sz w:val="24"/>
          <w:szCs w:val="24"/>
        </w:rPr>
        <w:t xml:space="preserve"> pelo endereço</w:t>
      </w:r>
      <w:r w:rsidR="00426070">
        <w:rPr>
          <w:sz w:val="24"/>
          <w:szCs w:val="24"/>
        </w:rPr>
        <w:t xml:space="preserve"> </w:t>
      </w:r>
      <w:hyperlink r:id="rId8" w:history="1">
        <w:r w:rsidR="00426070">
          <w:rPr>
            <w:rStyle w:val="Hyperlink"/>
          </w:rPr>
          <w:t>http://www.sef.sc.gov.br/servicos-orientacoes/diat/dime-declara%C3%A7%C3%A3o-do-icms-e-do-mov-econ%C3%B4mico</w:t>
        </w:r>
      </w:hyperlink>
    </w:p>
    <w:p w:rsidR="00265811" w:rsidRPr="00280593" w:rsidRDefault="00265811" w:rsidP="00CE688E">
      <w:pPr>
        <w:spacing w:after="0" w:line="240" w:lineRule="auto"/>
        <w:jc w:val="both"/>
        <w:rPr>
          <w:sz w:val="24"/>
          <w:szCs w:val="24"/>
        </w:rPr>
      </w:pPr>
    </w:p>
    <w:p w:rsidR="00BE5EF4" w:rsidRDefault="00BE5EF4" w:rsidP="00CE688E">
      <w:pPr>
        <w:pStyle w:val="Ttulo2"/>
        <w:spacing w:before="0" w:line="240" w:lineRule="auto"/>
        <w:jc w:val="both"/>
        <w:rPr>
          <w:rFonts w:asciiTheme="minorHAnsi" w:hAnsiTheme="minorHAnsi"/>
          <w:color w:val="auto"/>
          <w:sz w:val="24"/>
          <w:szCs w:val="24"/>
        </w:rPr>
      </w:pPr>
    </w:p>
    <w:p w:rsidR="004C6439" w:rsidRDefault="004C6439" w:rsidP="00CE688E">
      <w:pPr>
        <w:pStyle w:val="Ttulo2"/>
        <w:spacing w:before="0" w:line="240" w:lineRule="auto"/>
        <w:jc w:val="both"/>
        <w:rPr>
          <w:rFonts w:asciiTheme="minorHAnsi" w:hAnsiTheme="minorHAnsi"/>
          <w:color w:val="auto"/>
          <w:sz w:val="24"/>
          <w:szCs w:val="24"/>
        </w:rPr>
      </w:pPr>
      <w:r w:rsidRPr="00280593">
        <w:rPr>
          <w:rFonts w:asciiTheme="minorHAnsi" w:hAnsiTheme="minorHAnsi"/>
          <w:color w:val="auto"/>
          <w:sz w:val="24"/>
          <w:szCs w:val="24"/>
        </w:rPr>
        <w:t>Como funciona?</w:t>
      </w:r>
    </w:p>
    <w:p w:rsidR="00253845" w:rsidRDefault="00253845" w:rsidP="00CE688E">
      <w:pPr>
        <w:spacing w:after="0" w:line="240" w:lineRule="auto"/>
        <w:jc w:val="both"/>
        <w:rPr>
          <w:sz w:val="24"/>
          <w:szCs w:val="24"/>
        </w:rPr>
      </w:pPr>
    </w:p>
    <w:p w:rsidR="009C5785" w:rsidRDefault="009C5785" w:rsidP="00CE688E">
      <w:pPr>
        <w:spacing w:after="0" w:line="240" w:lineRule="auto"/>
        <w:jc w:val="both"/>
        <w:rPr>
          <w:sz w:val="24"/>
          <w:szCs w:val="24"/>
        </w:rPr>
      </w:pPr>
      <w:r w:rsidRPr="00280593">
        <w:rPr>
          <w:sz w:val="24"/>
          <w:szCs w:val="24"/>
        </w:rPr>
        <w:t>Os desenvolvedores que desejem verificar a</w:t>
      </w:r>
      <w:r w:rsidR="00D60CEE" w:rsidRPr="00280593">
        <w:rPr>
          <w:sz w:val="24"/>
          <w:szCs w:val="24"/>
        </w:rPr>
        <w:t xml:space="preserve"> validade</w:t>
      </w:r>
      <w:r w:rsidRPr="00280593">
        <w:rPr>
          <w:sz w:val="24"/>
          <w:szCs w:val="24"/>
        </w:rPr>
        <w:t xml:space="preserve"> dos arquivos</w:t>
      </w:r>
      <w:r w:rsidR="00870496" w:rsidRPr="00280593">
        <w:rPr>
          <w:sz w:val="24"/>
          <w:szCs w:val="24"/>
        </w:rPr>
        <w:t xml:space="preserve"> gerados pela sua aplicaç</w:t>
      </w:r>
      <w:r w:rsidR="00CF5183" w:rsidRPr="00280593">
        <w:rPr>
          <w:sz w:val="24"/>
          <w:szCs w:val="24"/>
        </w:rPr>
        <w:t>ão</w:t>
      </w:r>
      <w:r w:rsidR="00870496" w:rsidRPr="00280593">
        <w:rPr>
          <w:sz w:val="24"/>
          <w:szCs w:val="24"/>
        </w:rPr>
        <w:t xml:space="preserve">, </w:t>
      </w:r>
      <w:r w:rsidRPr="00280593">
        <w:rPr>
          <w:sz w:val="24"/>
          <w:szCs w:val="24"/>
        </w:rPr>
        <w:t>poderão enviá-los via protocolo HTTP</w:t>
      </w:r>
      <w:r w:rsidR="00CE59C7" w:rsidRPr="00280593">
        <w:rPr>
          <w:rStyle w:val="Refdenotaderodap"/>
          <w:sz w:val="24"/>
          <w:szCs w:val="24"/>
        </w:rPr>
        <w:footnoteReference w:id="1"/>
      </w:r>
      <w:r w:rsidR="00091742" w:rsidRPr="00280593">
        <w:rPr>
          <w:sz w:val="24"/>
          <w:szCs w:val="24"/>
        </w:rPr>
        <w:t xml:space="preserve"> </w:t>
      </w:r>
      <w:r w:rsidRPr="00280593">
        <w:rPr>
          <w:sz w:val="24"/>
          <w:szCs w:val="24"/>
        </w:rPr>
        <w:t>para um Web Service</w:t>
      </w:r>
      <w:r w:rsidR="00CE59C7" w:rsidRPr="00280593">
        <w:rPr>
          <w:rStyle w:val="Refdenotaderodap"/>
          <w:sz w:val="24"/>
          <w:szCs w:val="24"/>
        </w:rPr>
        <w:footnoteReference w:id="2"/>
      </w:r>
      <w:r w:rsidRPr="00280593">
        <w:rPr>
          <w:sz w:val="24"/>
          <w:szCs w:val="24"/>
        </w:rPr>
        <w:t xml:space="preserve"> de validação que os receberá e criticará, retornando um documento XML com os resultados processo. Este mecanismo foi projetado de forma</w:t>
      </w:r>
      <w:r w:rsidR="00D60CEE" w:rsidRPr="00280593">
        <w:rPr>
          <w:sz w:val="24"/>
          <w:szCs w:val="24"/>
        </w:rPr>
        <w:t xml:space="preserve"> a agilizar</w:t>
      </w:r>
      <w:r w:rsidRPr="00280593">
        <w:rPr>
          <w:sz w:val="24"/>
          <w:szCs w:val="24"/>
        </w:rPr>
        <w:t xml:space="preserve"> o processo de homologação ao permitir que o desenvolvedor </w:t>
      </w:r>
      <w:r w:rsidR="00091742" w:rsidRPr="00280593">
        <w:rPr>
          <w:sz w:val="24"/>
          <w:szCs w:val="24"/>
        </w:rPr>
        <w:t xml:space="preserve">o </w:t>
      </w:r>
      <w:r w:rsidRPr="00280593">
        <w:rPr>
          <w:sz w:val="24"/>
          <w:szCs w:val="24"/>
        </w:rPr>
        <w:t xml:space="preserve">“automatize” em vez de realizá-lo de forma manual como no </w:t>
      </w:r>
      <w:r w:rsidR="00091742" w:rsidRPr="00280593">
        <w:rPr>
          <w:sz w:val="24"/>
          <w:szCs w:val="24"/>
        </w:rPr>
        <w:t>caso do envio de arquivos de DIME n</w:t>
      </w:r>
      <w:r w:rsidRPr="00280593">
        <w:rPr>
          <w:sz w:val="24"/>
          <w:szCs w:val="24"/>
        </w:rPr>
        <w:t>o ambiente de produção do SAT.</w:t>
      </w:r>
    </w:p>
    <w:p w:rsidR="00C05184" w:rsidRDefault="00C05184" w:rsidP="00CE688E">
      <w:pPr>
        <w:spacing w:after="0" w:line="240" w:lineRule="auto"/>
        <w:jc w:val="both"/>
        <w:rPr>
          <w:sz w:val="24"/>
          <w:szCs w:val="24"/>
        </w:rPr>
      </w:pPr>
    </w:p>
    <w:p w:rsidR="004C6439" w:rsidRPr="00280593" w:rsidRDefault="004C6439" w:rsidP="00CE688E">
      <w:pPr>
        <w:pStyle w:val="Ttulo2"/>
        <w:spacing w:before="0" w:line="240" w:lineRule="auto"/>
        <w:jc w:val="both"/>
        <w:rPr>
          <w:rFonts w:asciiTheme="minorHAnsi" w:hAnsiTheme="minorHAnsi"/>
          <w:color w:val="auto"/>
          <w:sz w:val="24"/>
          <w:szCs w:val="24"/>
        </w:rPr>
      </w:pPr>
      <w:r w:rsidRPr="00280593">
        <w:rPr>
          <w:rFonts w:asciiTheme="minorHAnsi" w:hAnsiTheme="minorHAnsi"/>
          <w:color w:val="auto"/>
          <w:sz w:val="24"/>
          <w:szCs w:val="24"/>
        </w:rPr>
        <w:t>Onde está disponível?</w:t>
      </w:r>
    </w:p>
    <w:p w:rsidR="00253845" w:rsidRDefault="00253845" w:rsidP="00CE688E">
      <w:pPr>
        <w:spacing w:after="0" w:line="240" w:lineRule="auto"/>
        <w:jc w:val="both"/>
        <w:rPr>
          <w:sz w:val="24"/>
          <w:szCs w:val="24"/>
        </w:rPr>
      </w:pPr>
    </w:p>
    <w:p w:rsidR="00091742" w:rsidRPr="00280593" w:rsidRDefault="009C5785" w:rsidP="00CE688E">
      <w:pPr>
        <w:spacing w:after="0" w:line="240" w:lineRule="auto"/>
        <w:jc w:val="both"/>
        <w:rPr>
          <w:sz w:val="24"/>
          <w:szCs w:val="24"/>
        </w:rPr>
      </w:pPr>
      <w:r w:rsidRPr="00280593">
        <w:rPr>
          <w:sz w:val="24"/>
          <w:szCs w:val="24"/>
        </w:rPr>
        <w:t>O Web Service de validação para homologação</w:t>
      </w:r>
      <w:r w:rsidR="00C05184">
        <w:rPr>
          <w:sz w:val="24"/>
          <w:szCs w:val="24"/>
        </w:rPr>
        <w:t xml:space="preserve"> da DIME</w:t>
      </w:r>
      <w:r w:rsidRPr="00280593">
        <w:rPr>
          <w:sz w:val="24"/>
          <w:szCs w:val="24"/>
        </w:rPr>
        <w:t xml:space="preserve"> está disponível no endereço</w:t>
      </w:r>
      <w:r w:rsidR="00091742" w:rsidRPr="00280593">
        <w:rPr>
          <w:sz w:val="24"/>
          <w:szCs w:val="24"/>
        </w:rPr>
        <w:t>:</w:t>
      </w:r>
    </w:p>
    <w:p w:rsidR="00091742" w:rsidRPr="00280593" w:rsidRDefault="008C2EBA" w:rsidP="00CE688E">
      <w:pPr>
        <w:spacing w:after="0" w:line="240" w:lineRule="auto"/>
        <w:jc w:val="both"/>
        <w:rPr>
          <w:sz w:val="24"/>
          <w:szCs w:val="24"/>
        </w:rPr>
      </w:pPr>
      <w:hyperlink r:id="rId9" w:history="1">
        <w:r w:rsidR="00091742" w:rsidRPr="00280593">
          <w:rPr>
            <w:rStyle w:val="Hyperlink"/>
            <w:color w:val="auto"/>
            <w:sz w:val="24"/>
            <w:szCs w:val="24"/>
          </w:rPr>
          <w:t>http://webservices.sathomologa.sef.sc.gov.br/wsDime/ValidadorDime.asmx</w:t>
        </w:r>
      </w:hyperlink>
    </w:p>
    <w:p w:rsidR="00253845" w:rsidRDefault="00253845" w:rsidP="00CE688E">
      <w:pPr>
        <w:spacing w:after="0" w:line="240" w:lineRule="auto"/>
        <w:jc w:val="both"/>
        <w:rPr>
          <w:sz w:val="24"/>
          <w:szCs w:val="24"/>
        </w:rPr>
      </w:pPr>
    </w:p>
    <w:p w:rsidR="00091742" w:rsidRPr="00280593" w:rsidRDefault="00091742" w:rsidP="00CE688E">
      <w:pPr>
        <w:spacing w:after="0" w:line="240" w:lineRule="auto"/>
        <w:jc w:val="both"/>
        <w:rPr>
          <w:sz w:val="24"/>
          <w:szCs w:val="24"/>
        </w:rPr>
      </w:pPr>
      <w:r w:rsidRPr="00280593">
        <w:rPr>
          <w:sz w:val="24"/>
          <w:szCs w:val="24"/>
        </w:rPr>
        <w:t>O documento de descrição do Serviço em WSDL</w:t>
      </w:r>
      <w:r w:rsidR="00CE59C7" w:rsidRPr="00280593">
        <w:rPr>
          <w:rStyle w:val="Refdenotaderodap"/>
          <w:sz w:val="24"/>
          <w:szCs w:val="24"/>
        </w:rPr>
        <w:footnoteReference w:id="3"/>
      </w:r>
      <w:r w:rsidRPr="00280593">
        <w:rPr>
          <w:sz w:val="24"/>
          <w:szCs w:val="24"/>
        </w:rPr>
        <w:t xml:space="preserve"> está disponível no endereço:</w:t>
      </w:r>
    </w:p>
    <w:p w:rsidR="00091742" w:rsidRPr="00280593" w:rsidRDefault="008C2EBA" w:rsidP="00CE688E">
      <w:pPr>
        <w:spacing w:after="0" w:line="240" w:lineRule="auto"/>
        <w:jc w:val="both"/>
        <w:rPr>
          <w:sz w:val="24"/>
          <w:szCs w:val="24"/>
        </w:rPr>
      </w:pPr>
      <w:hyperlink r:id="rId10" w:history="1">
        <w:r w:rsidR="00091742" w:rsidRPr="00280593">
          <w:rPr>
            <w:rStyle w:val="Hyperlink"/>
            <w:color w:val="auto"/>
            <w:sz w:val="24"/>
            <w:szCs w:val="24"/>
          </w:rPr>
          <w:t>http://webservices.sathomologa.sef.sc.gov.br/wsDime/ValidadorDime.asmx?WSDL</w:t>
        </w:r>
      </w:hyperlink>
      <w:r w:rsidR="00091742" w:rsidRPr="00280593">
        <w:rPr>
          <w:sz w:val="24"/>
          <w:szCs w:val="24"/>
        </w:rPr>
        <w:t xml:space="preserve"> </w:t>
      </w:r>
    </w:p>
    <w:p w:rsidR="00253845" w:rsidRDefault="00253845" w:rsidP="00CE688E">
      <w:pPr>
        <w:pStyle w:val="Ttulo2"/>
        <w:spacing w:before="0" w:line="240" w:lineRule="auto"/>
        <w:jc w:val="both"/>
        <w:rPr>
          <w:rFonts w:asciiTheme="minorHAnsi" w:hAnsiTheme="minorHAnsi"/>
          <w:color w:val="auto"/>
          <w:sz w:val="24"/>
          <w:szCs w:val="24"/>
        </w:rPr>
      </w:pPr>
    </w:p>
    <w:p w:rsidR="00253845" w:rsidRDefault="00253845" w:rsidP="00CE688E">
      <w:pPr>
        <w:pStyle w:val="Ttulo2"/>
        <w:spacing w:before="0" w:line="240" w:lineRule="auto"/>
        <w:jc w:val="both"/>
        <w:rPr>
          <w:rFonts w:asciiTheme="minorHAnsi" w:hAnsiTheme="minorHAnsi"/>
          <w:color w:val="auto"/>
          <w:sz w:val="24"/>
          <w:szCs w:val="24"/>
        </w:rPr>
      </w:pPr>
    </w:p>
    <w:p w:rsidR="009C5785" w:rsidRPr="00280593" w:rsidRDefault="004C6439" w:rsidP="00CE688E">
      <w:pPr>
        <w:pStyle w:val="Ttulo2"/>
        <w:spacing w:before="0" w:line="240" w:lineRule="auto"/>
        <w:jc w:val="both"/>
        <w:rPr>
          <w:rFonts w:asciiTheme="minorHAnsi" w:hAnsiTheme="minorHAnsi"/>
          <w:color w:val="auto"/>
          <w:sz w:val="24"/>
          <w:szCs w:val="24"/>
        </w:rPr>
      </w:pPr>
      <w:r w:rsidRPr="00280593">
        <w:rPr>
          <w:rFonts w:asciiTheme="minorHAnsi" w:hAnsiTheme="minorHAnsi"/>
          <w:color w:val="auto"/>
          <w:sz w:val="24"/>
          <w:szCs w:val="24"/>
        </w:rPr>
        <w:t>Como se utiliza?</w:t>
      </w:r>
    </w:p>
    <w:p w:rsidR="00253845" w:rsidRDefault="00253845" w:rsidP="00CE688E">
      <w:pPr>
        <w:spacing w:after="0" w:line="240" w:lineRule="auto"/>
        <w:jc w:val="both"/>
        <w:rPr>
          <w:sz w:val="24"/>
          <w:szCs w:val="24"/>
        </w:rPr>
      </w:pPr>
    </w:p>
    <w:p w:rsidR="004C6439" w:rsidRPr="00280593" w:rsidRDefault="004C6439" w:rsidP="00CE688E">
      <w:pPr>
        <w:spacing w:after="0" w:line="240" w:lineRule="auto"/>
        <w:jc w:val="both"/>
        <w:rPr>
          <w:sz w:val="24"/>
          <w:szCs w:val="24"/>
        </w:rPr>
      </w:pPr>
      <w:r w:rsidRPr="00280593">
        <w:rPr>
          <w:sz w:val="24"/>
          <w:szCs w:val="24"/>
        </w:rPr>
        <w:t xml:space="preserve">Para utilizar o serviço, o desenvolvedor precisará criar uma rotina para </w:t>
      </w:r>
      <w:r w:rsidR="00E608DD" w:rsidRPr="00280593">
        <w:rPr>
          <w:sz w:val="24"/>
          <w:szCs w:val="24"/>
        </w:rPr>
        <w:t>invocar</w:t>
      </w:r>
      <w:r w:rsidR="00870496" w:rsidRPr="00280593">
        <w:rPr>
          <w:sz w:val="24"/>
          <w:szCs w:val="24"/>
        </w:rPr>
        <w:t xml:space="preserve"> </w:t>
      </w:r>
      <w:r w:rsidRPr="00280593">
        <w:rPr>
          <w:sz w:val="24"/>
          <w:szCs w:val="24"/>
        </w:rPr>
        <w:t xml:space="preserve">o Web Service de validação utilizando sua linguagem de programação de preferência. </w:t>
      </w:r>
      <w:r w:rsidR="00A82B8E" w:rsidRPr="00280593">
        <w:rPr>
          <w:sz w:val="24"/>
          <w:szCs w:val="24"/>
        </w:rPr>
        <w:t>A vantagem dest</w:t>
      </w:r>
      <w:r w:rsidR="007D721C">
        <w:rPr>
          <w:sz w:val="24"/>
          <w:szCs w:val="24"/>
        </w:rPr>
        <w:t>e</w:t>
      </w:r>
      <w:r w:rsidR="00A82B8E" w:rsidRPr="00280593">
        <w:rPr>
          <w:sz w:val="24"/>
          <w:szCs w:val="24"/>
        </w:rPr>
        <w:t xml:space="preserve"> </w:t>
      </w:r>
      <w:r w:rsidR="007D721C">
        <w:rPr>
          <w:sz w:val="24"/>
          <w:szCs w:val="24"/>
        </w:rPr>
        <w:t>método</w:t>
      </w:r>
      <w:r w:rsidR="00A82B8E" w:rsidRPr="00280593">
        <w:rPr>
          <w:sz w:val="24"/>
          <w:szCs w:val="24"/>
        </w:rPr>
        <w:t xml:space="preserve"> consiste em que c</w:t>
      </w:r>
      <w:r w:rsidRPr="00280593">
        <w:rPr>
          <w:sz w:val="24"/>
          <w:szCs w:val="24"/>
        </w:rPr>
        <w:t xml:space="preserve">aso </w:t>
      </w:r>
      <w:r w:rsidR="00A82B8E" w:rsidRPr="00280593">
        <w:rPr>
          <w:sz w:val="24"/>
          <w:szCs w:val="24"/>
        </w:rPr>
        <w:t xml:space="preserve">assim </w:t>
      </w:r>
      <w:r w:rsidRPr="00280593">
        <w:rPr>
          <w:sz w:val="24"/>
          <w:szCs w:val="24"/>
        </w:rPr>
        <w:t xml:space="preserve">o deseje, </w:t>
      </w:r>
      <w:r w:rsidR="00A82B8E" w:rsidRPr="00280593">
        <w:rPr>
          <w:sz w:val="24"/>
          <w:szCs w:val="24"/>
        </w:rPr>
        <w:t xml:space="preserve">o desenvolvedor poderá incorporar a rotina de validação do arquivo </w:t>
      </w:r>
      <w:r w:rsidR="00AE7DBA" w:rsidRPr="00280593">
        <w:rPr>
          <w:sz w:val="24"/>
          <w:szCs w:val="24"/>
        </w:rPr>
        <w:t>à</w:t>
      </w:r>
      <w:r w:rsidRPr="00280593">
        <w:rPr>
          <w:sz w:val="24"/>
          <w:szCs w:val="24"/>
        </w:rPr>
        <w:t xml:space="preserve"> sua plataforma de desenvolvimento </w:t>
      </w:r>
      <w:r w:rsidR="00A82B8E" w:rsidRPr="00280593">
        <w:rPr>
          <w:sz w:val="24"/>
          <w:szCs w:val="24"/>
        </w:rPr>
        <w:t>ou teste automatizado</w:t>
      </w:r>
      <w:r w:rsidR="00DC44B6" w:rsidRPr="00280593">
        <w:rPr>
          <w:sz w:val="24"/>
          <w:szCs w:val="24"/>
        </w:rPr>
        <w:t>,</w:t>
      </w:r>
      <w:r w:rsidR="00A82B8E" w:rsidRPr="00280593">
        <w:rPr>
          <w:sz w:val="24"/>
          <w:szCs w:val="24"/>
        </w:rPr>
        <w:t xml:space="preserve"> </w:t>
      </w:r>
      <w:r w:rsidR="00870496" w:rsidRPr="00280593">
        <w:rPr>
          <w:sz w:val="24"/>
          <w:szCs w:val="24"/>
        </w:rPr>
        <w:t>podendo</w:t>
      </w:r>
      <w:r w:rsidR="00E608DD" w:rsidRPr="00280593">
        <w:rPr>
          <w:sz w:val="24"/>
          <w:szCs w:val="24"/>
        </w:rPr>
        <w:t xml:space="preserve"> ser</w:t>
      </w:r>
      <w:r w:rsidR="00A82B8E" w:rsidRPr="00280593">
        <w:rPr>
          <w:sz w:val="24"/>
          <w:szCs w:val="24"/>
        </w:rPr>
        <w:t xml:space="preserve"> </w:t>
      </w:r>
      <w:r w:rsidRPr="00280593">
        <w:rPr>
          <w:sz w:val="24"/>
          <w:szCs w:val="24"/>
        </w:rPr>
        <w:t>invoca</w:t>
      </w:r>
      <w:r w:rsidR="00A82B8E" w:rsidRPr="00280593">
        <w:rPr>
          <w:sz w:val="24"/>
          <w:szCs w:val="24"/>
        </w:rPr>
        <w:t xml:space="preserve">da automaticamente quando e quantas vezes </w:t>
      </w:r>
      <w:r w:rsidR="00AE7DBA" w:rsidRPr="00280593">
        <w:rPr>
          <w:sz w:val="24"/>
          <w:szCs w:val="24"/>
        </w:rPr>
        <w:t>for preciso</w:t>
      </w:r>
      <w:r w:rsidRPr="00280593">
        <w:rPr>
          <w:sz w:val="24"/>
          <w:szCs w:val="24"/>
        </w:rPr>
        <w:t>.</w:t>
      </w:r>
    </w:p>
    <w:p w:rsidR="00253845" w:rsidRDefault="00253845" w:rsidP="00CE688E">
      <w:pPr>
        <w:spacing w:after="0" w:line="240" w:lineRule="auto"/>
        <w:jc w:val="both"/>
        <w:rPr>
          <w:sz w:val="24"/>
          <w:szCs w:val="24"/>
        </w:rPr>
      </w:pPr>
    </w:p>
    <w:p w:rsidR="00CF5183" w:rsidRDefault="00CF5183" w:rsidP="00CE688E">
      <w:pPr>
        <w:spacing w:after="0" w:line="240" w:lineRule="auto"/>
        <w:jc w:val="both"/>
        <w:rPr>
          <w:sz w:val="24"/>
          <w:szCs w:val="24"/>
        </w:rPr>
      </w:pPr>
      <w:r w:rsidRPr="00280593">
        <w:rPr>
          <w:sz w:val="24"/>
          <w:szCs w:val="24"/>
        </w:rPr>
        <w:t>Quando o serviço é invocado, retorna um objeto que apresenta os resultados da validação valendo-se de dois atributos:</w:t>
      </w:r>
    </w:p>
    <w:p w:rsidR="00253845" w:rsidRPr="00280593" w:rsidRDefault="00253845" w:rsidP="00CE688E">
      <w:pPr>
        <w:spacing w:after="0" w:line="240" w:lineRule="auto"/>
        <w:jc w:val="both"/>
        <w:rPr>
          <w:sz w:val="24"/>
          <w:szCs w:val="24"/>
        </w:rPr>
      </w:pPr>
    </w:p>
    <w:p w:rsidR="00CF5183" w:rsidRPr="00280593" w:rsidRDefault="00CF5183" w:rsidP="00CE688E">
      <w:pPr>
        <w:pStyle w:val="PargrafodaLista"/>
        <w:numPr>
          <w:ilvl w:val="0"/>
          <w:numId w:val="2"/>
        </w:numPr>
        <w:spacing w:after="0" w:line="240" w:lineRule="auto"/>
        <w:ind w:left="0"/>
        <w:jc w:val="both"/>
        <w:rPr>
          <w:sz w:val="24"/>
          <w:szCs w:val="24"/>
        </w:rPr>
      </w:pPr>
      <w:r w:rsidRPr="00280593">
        <w:rPr>
          <w:b/>
          <w:sz w:val="24"/>
          <w:szCs w:val="24"/>
        </w:rPr>
        <w:t>Status:</w:t>
      </w:r>
      <w:r w:rsidRPr="00280593">
        <w:rPr>
          <w:sz w:val="24"/>
          <w:szCs w:val="24"/>
        </w:rPr>
        <w:t xml:space="preserve"> Texto que indica o resultado do processo de validação. Seus valores possíveis são:</w:t>
      </w:r>
    </w:p>
    <w:p w:rsidR="00CF5183" w:rsidRPr="00280593" w:rsidRDefault="00CF5183" w:rsidP="00CE688E">
      <w:pPr>
        <w:pStyle w:val="PargrafodaLista"/>
        <w:numPr>
          <w:ilvl w:val="1"/>
          <w:numId w:val="2"/>
        </w:numPr>
        <w:spacing w:after="0" w:line="240" w:lineRule="auto"/>
        <w:ind w:left="0"/>
        <w:jc w:val="both"/>
        <w:rPr>
          <w:sz w:val="24"/>
          <w:szCs w:val="24"/>
        </w:rPr>
      </w:pPr>
      <w:r w:rsidRPr="00280593">
        <w:rPr>
          <w:b/>
          <w:sz w:val="24"/>
          <w:szCs w:val="24"/>
        </w:rPr>
        <w:t>"Erro" –</w:t>
      </w:r>
      <w:r w:rsidRPr="00280593">
        <w:rPr>
          <w:sz w:val="24"/>
          <w:szCs w:val="24"/>
        </w:rPr>
        <w:t xml:space="preserve"> Foram encontradas inconsistências no arquivo submetido. O detalhe dos erros será encontrado no atributo </w:t>
      </w:r>
      <w:r w:rsidRPr="00280593">
        <w:rPr>
          <w:b/>
          <w:sz w:val="24"/>
          <w:szCs w:val="24"/>
        </w:rPr>
        <w:t>Erros</w:t>
      </w:r>
      <w:r w:rsidRPr="00280593">
        <w:rPr>
          <w:sz w:val="24"/>
          <w:szCs w:val="24"/>
        </w:rPr>
        <w:t>.</w:t>
      </w:r>
    </w:p>
    <w:p w:rsidR="00CF5183" w:rsidRPr="00280593" w:rsidRDefault="00CF5183" w:rsidP="00CE688E">
      <w:pPr>
        <w:pStyle w:val="PargrafodaLista"/>
        <w:numPr>
          <w:ilvl w:val="1"/>
          <w:numId w:val="2"/>
        </w:numPr>
        <w:spacing w:after="0" w:line="240" w:lineRule="auto"/>
        <w:ind w:left="0"/>
        <w:jc w:val="both"/>
        <w:rPr>
          <w:sz w:val="24"/>
          <w:szCs w:val="24"/>
        </w:rPr>
      </w:pPr>
      <w:r w:rsidRPr="00280593">
        <w:rPr>
          <w:b/>
          <w:sz w:val="24"/>
          <w:szCs w:val="24"/>
        </w:rPr>
        <w:t xml:space="preserve">"Sucesso" – </w:t>
      </w:r>
      <w:r w:rsidRPr="00280593">
        <w:rPr>
          <w:sz w:val="24"/>
          <w:szCs w:val="24"/>
        </w:rPr>
        <w:t>Não há</w:t>
      </w:r>
      <w:r w:rsidRPr="00280593">
        <w:rPr>
          <w:b/>
          <w:sz w:val="24"/>
          <w:szCs w:val="24"/>
        </w:rPr>
        <w:t xml:space="preserve"> </w:t>
      </w:r>
      <w:r w:rsidRPr="00280593">
        <w:rPr>
          <w:sz w:val="24"/>
          <w:szCs w:val="24"/>
        </w:rPr>
        <w:t xml:space="preserve">inconsistências no arquivo submetido. O atributo </w:t>
      </w:r>
      <w:r w:rsidRPr="00280593">
        <w:rPr>
          <w:b/>
          <w:sz w:val="24"/>
          <w:szCs w:val="24"/>
        </w:rPr>
        <w:t>Erros</w:t>
      </w:r>
      <w:r w:rsidRPr="00280593">
        <w:rPr>
          <w:sz w:val="24"/>
          <w:szCs w:val="24"/>
        </w:rPr>
        <w:t xml:space="preserve"> está vazio.</w:t>
      </w:r>
    </w:p>
    <w:p w:rsidR="00CF5183" w:rsidRPr="00280593" w:rsidRDefault="00CF5183" w:rsidP="00CE688E">
      <w:pPr>
        <w:pStyle w:val="PargrafodaLista"/>
        <w:numPr>
          <w:ilvl w:val="0"/>
          <w:numId w:val="2"/>
        </w:numPr>
        <w:spacing w:after="0" w:line="240" w:lineRule="auto"/>
        <w:ind w:left="0"/>
        <w:jc w:val="both"/>
        <w:rPr>
          <w:sz w:val="24"/>
          <w:szCs w:val="24"/>
        </w:rPr>
      </w:pPr>
      <w:r w:rsidRPr="00280593">
        <w:rPr>
          <w:b/>
          <w:sz w:val="24"/>
          <w:szCs w:val="24"/>
        </w:rPr>
        <w:t>Erros:</w:t>
      </w:r>
      <w:r w:rsidRPr="00280593">
        <w:rPr>
          <w:sz w:val="24"/>
          <w:szCs w:val="24"/>
        </w:rPr>
        <w:t xml:space="preserve"> Lista que contém as inconsistências encontradas pelo validador. Cada elemento da lista possui os seguintes atributos:</w:t>
      </w:r>
    </w:p>
    <w:p w:rsidR="00CF5183" w:rsidRPr="00280593" w:rsidRDefault="00CF5183" w:rsidP="00CE688E">
      <w:pPr>
        <w:pStyle w:val="PargrafodaLista"/>
        <w:numPr>
          <w:ilvl w:val="1"/>
          <w:numId w:val="2"/>
        </w:numPr>
        <w:spacing w:after="0" w:line="240" w:lineRule="auto"/>
        <w:ind w:left="0"/>
        <w:jc w:val="both"/>
        <w:rPr>
          <w:sz w:val="24"/>
          <w:szCs w:val="24"/>
        </w:rPr>
      </w:pPr>
      <w:r w:rsidRPr="00280593">
        <w:rPr>
          <w:b/>
          <w:sz w:val="24"/>
          <w:szCs w:val="24"/>
        </w:rPr>
        <w:t>Linha:</w:t>
      </w:r>
      <w:r w:rsidRPr="00280593">
        <w:rPr>
          <w:sz w:val="24"/>
          <w:szCs w:val="24"/>
        </w:rPr>
        <w:t xml:space="preserve"> Número da linha em que a inconsistência foi detectada. Nulo se a inconsistência é de caráter geral e não se aplica para apenas para uma linha.</w:t>
      </w:r>
    </w:p>
    <w:p w:rsidR="00CF5183" w:rsidRPr="00280593" w:rsidRDefault="00CF5183" w:rsidP="00CE688E">
      <w:pPr>
        <w:pStyle w:val="PargrafodaLista"/>
        <w:numPr>
          <w:ilvl w:val="1"/>
          <w:numId w:val="2"/>
        </w:numPr>
        <w:spacing w:after="0" w:line="240" w:lineRule="auto"/>
        <w:ind w:left="0"/>
        <w:jc w:val="both"/>
        <w:rPr>
          <w:sz w:val="24"/>
          <w:szCs w:val="24"/>
        </w:rPr>
      </w:pPr>
      <w:r w:rsidRPr="00280593">
        <w:rPr>
          <w:b/>
          <w:sz w:val="24"/>
          <w:szCs w:val="24"/>
        </w:rPr>
        <w:t>Mensagem:</w:t>
      </w:r>
      <w:r w:rsidRPr="00280593">
        <w:rPr>
          <w:sz w:val="24"/>
          <w:szCs w:val="24"/>
        </w:rPr>
        <w:t xml:space="preserve"> Texto que descreve a inconsistência encontrada.</w:t>
      </w:r>
    </w:p>
    <w:p w:rsidR="00253845" w:rsidRDefault="00253845" w:rsidP="00CE688E">
      <w:pPr>
        <w:spacing w:after="0" w:line="240" w:lineRule="auto"/>
        <w:jc w:val="both"/>
        <w:rPr>
          <w:sz w:val="24"/>
          <w:szCs w:val="24"/>
        </w:rPr>
      </w:pPr>
    </w:p>
    <w:p w:rsidR="00CF5183" w:rsidRPr="00280593" w:rsidRDefault="00CF5183" w:rsidP="00CE688E">
      <w:pPr>
        <w:spacing w:after="0" w:line="240" w:lineRule="auto"/>
        <w:jc w:val="both"/>
        <w:rPr>
          <w:sz w:val="24"/>
          <w:szCs w:val="24"/>
        </w:rPr>
      </w:pPr>
      <w:r w:rsidRPr="00280593">
        <w:rPr>
          <w:sz w:val="24"/>
          <w:szCs w:val="24"/>
        </w:rPr>
        <w:t>O código da rotina de invocação do serviço dependerá da linguagem de programação que o desenvolvedor deseje utilizar. A invocação de Web Service é atualmente uma tarefa corriqueira no desenvolvimento de aplicações para Desktops e Web, que se comunicam com a internet ou que interagem com sistemas de terceiros. Projetos de caráter nacional como a Nota Fiscal Eletrônica</w:t>
      </w:r>
      <w:r w:rsidR="007D721C">
        <w:rPr>
          <w:sz w:val="24"/>
          <w:szCs w:val="24"/>
        </w:rPr>
        <w:t>,</w:t>
      </w:r>
      <w:r w:rsidRPr="00280593">
        <w:rPr>
          <w:sz w:val="24"/>
          <w:szCs w:val="24"/>
        </w:rPr>
        <w:t xml:space="preserve"> Conhecimento de Transporte Eletrônico</w:t>
      </w:r>
      <w:r w:rsidR="007D721C">
        <w:rPr>
          <w:sz w:val="24"/>
          <w:szCs w:val="24"/>
        </w:rPr>
        <w:t xml:space="preserve"> </w:t>
      </w:r>
      <w:r w:rsidR="007D721C" w:rsidRPr="00280593">
        <w:rPr>
          <w:sz w:val="24"/>
          <w:szCs w:val="24"/>
        </w:rPr>
        <w:t>e o</w:t>
      </w:r>
      <w:r w:rsidR="007D721C">
        <w:rPr>
          <w:sz w:val="24"/>
          <w:szCs w:val="24"/>
        </w:rPr>
        <w:t xml:space="preserve"> SPED/EFD</w:t>
      </w:r>
      <w:r w:rsidRPr="00280593">
        <w:rPr>
          <w:sz w:val="24"/>
          <w:szCs w:val="24"/>
        </w:rPr>
        <w:t>, dentre outros, exigem dos seus usuários a invocação deste tipo de serviços.</w:t>
      </w:r>
    </w:p>
    <w:p w:rsidR="00253845" w:rsidRDefault="00253845" w:rsidP="00CE688E">
      <w:pPr>
        <w:spacing w:after="0" w:line="240" w:lineRule="auto"/>
        <w:jc w:val="both"/>
        <w:rPr>
          <w:sz w:val="24"/>
          <w:szCs w:val="24"/>
        </w:rPr>
      </w:pPr>
    </w:p>
    <w:p w:rsidR="00A82B8E" w:rsidRDefault="00DC44B6" w:rsidP="00CE688E">
      <w:pPr>
        <w:spacing w:after="0" w:line="240" w:lineRule="auto"/>
        <w:jc w:val="both"/>
        <w:rPr>
          <w:sz w:val="24"/>
          <w:szCs w:val="24"/>
        </w:rPr>
      </w:pPr>
      <w:r w:rsidRPr="00280593">
        <w:rPr>
          <w:sz w:val="24"/>
          <w:szCs w:val="24"/>
        </w:rPr>
        <w:t>P</w:t>
      </w:r>
      <w:r w:rsidR="00A82B8E" w:rsidRPr="00280593">
        <w:rPr>
          <w:sz w:val="24"/>
          <w:szCs w:val="24"/>
        </w:rPr>
        <w:t xml:space="preserve">ara orientar </w:t>
      </w:r>
      <w:r w:rsidR="00663195" w:rsidRPr="00280593">
        <w:rPr>
          <w:sz w:val="24"/>
          <w:szCs w:val="24"/>
        </w:rPr>
        <w:t>os</w:t>
      </w:r>
      <w:r w:rsidR="00A82B8E" w:rsidRPr="00280593">
        <w:rPr>
          <w:sz w:val="24"/>
          <w:szCs w:val="24"/>
        </w:rPr>
        <w:t xml:space="preserve"> </w:t>
      </w:r>
      <w:r w:rsidRPr="00280593">
        <w:rPr>
          <w:sz w:val="24"/>
          <w:szCs w:val="24"/>
        </w:rPr>
        <w:t>desenvolvedores que, por ventura, não tenham criado este tipo de rotinas no passado e precisem informação técnica para realizar esta tarefa, recomendam-se as referências seguintes:</w:t>
      </w:r>
    </w:p>
    <w:p w:rsidR="00253845" w:rsidRPr="00280593" w:rsidRDefault="00253845" w:rsidP="00CE688E">
      <w:pPr>
        <w:spacing w:after="0" w:line="240" w:lineRule="auto"/>
        <w:jc w:val="both"/>
        <w:rPr>
          <w:sz w:val="24"/>
          <w:szCs w:val="24"/>
        </w:rPr>
      </w:pPr>
    </w:p>
    <w:p w:rsidR="00DC44B6" w:rsidRPr="00280593" w:rsidRDefault="00F91924" w:rsidP="00CE688E">
      <w:pPr>
        <w:pStyle w:val="PargrafodaLista"/>
        <w:numPr>
          <w:ilvl w:val="0"/>
          <w:numId w:val="1"/>
        </w:numPr>
        <w:spacing w:after="0" w:line="240" w:lineRule="auto"/>
        <w:ind w:left="0"/>
        <w:jc w:val="both"/>
        <w:rPr>
          <w:sz w:val="24"/>
          <w:szCs w:val="24"/>
          <w:lang w:val="en-US"/>
        </w:rPr>
      </w:pPr>
      <w:r w:rsidRPr="00280593">
        <w:rPr>
          <w:sz w:val="24"/>
          <w:szCs w:val="24"/>
          <w:lang w:val="en-US"/>
        </w:rPr>
        <w:t xml:space="preserve">W3C, </w:t>
      </w:r>
      <w:r w:rsidRPr="00280593">
        <w:rPr>
          <w:b/>
          <w:i/>
          <w:sz w:val="24"/>
          <w:szCs w:val="24"/>
          <w:lang w:val="en-US"/>
        </w:rPr>
        <w:t>Web Services Architecture</w:t>
      </w:r>
      <w:r w:rsidRPr="00280593">
        <w:rPr>
          <w:sz w:val="24"/>
          <w:szCs w:val="24"/>
          <w:lang w:val="en-US"/>
        </w:rPr>
        <w:t xml:space="preserve">: </w:t>
      </w:r>
      <w:hyperlink r:id="rId11" w:history="1">
        <w:r w:rsidRPr="00280593">
          <w:rPr>
            <w:rStyle w:val="Hyperlink"/>
            <w:color w:val="auto"/>
            <w:sz w:val="24"/>
            <w:szCs w:val="24"/>
            <w:lang w:val="en-US"/>
          </w:rPr>
          <w:t>http://www.w3.org/TR/ws-arch/</w:t>
        </w:r>
      </w:hyperlink>
    </w:p>
    <w:p w:rsidR="00F91924" w:rsidRPr="00280593" w:rsidRDefault="00F91924" w:rsidP="00CE688E">
      <w:pPr>
        <w:pStyle w:val="PargrafodaLista"/>
        <w:numPr>
          <w:ilvl w:val="0"/>
          <w:numId w:val="1"/>
        </w:numPr>
        <w:spacing w:after="0" w:line="240" w:lineRule="auto"/>
        <w:ind w:left="0"/>
        <w:jc w:val="both"/>
        <w:rPr>
          <w:sz w:val="24"/>
          <w:szCs w:val="24"/>
          <w:lang w:val="en-US"/>
        </w:rPr>
      </w:pPr>
      <w:r w:rsidRPr="00280593">
        <w:rPr>
          <w:sz w:val="24"/>
          <w:szCs w:val="24"/>
          <w:lang w:val="en-US"/>
        </w:rPr>
        <w:t xml:space="preserve">W3Schools, </w:t>
      </w:r>
      <w:r w:rsidRPr="00280593">
        <w:rPr>
          <w:b/>
          <w:i/>
          <w:sz w:val="24"/>
          <w:szCs w:val="24"/>
          <w:lang w:val="en-US"/>
        </w:rPr>
        <w:t>Web Services Tutorial</w:t>
      </w:r>
      <w:r w:rsidRPr="00280593">
        <w:rPr>
          <w:sz w:val="24"/>
          <w:szCs w:val="24"/>
          <w:lang w:val="en-US"/>
        </w:rPr>
        <w:t xml:space="preserve">: </w:t>
      </w:r>
      <w:hyperlink r:id="rId12" w:history="1">
        <w:r w:rsidRPr="00280593">
          <w:rPr>
            <w:rStyle w:val="Hyperlink"/>
            <w:color w:val="auto"/>
            <w:sz w:val="24"/>
            <w:szCs w:val="24"/>
            <w:lang w:val="en-US"/>
          </w:rPr>
          <w:t>http://www.w3schools.com/webservices/ws_intro.asp</w:t>
        </w:r>
      </w:hyperlink>
    </w:p>
    <w:p w:rsidR="00F91924" w:rsidRPr="00280593" w:rsidRDefault="00F91924" w:rsidP="00CE688E">
      <w:pPr>
        <w:pStyle w:val="PargrafodaLista"/>
        <w:numPr>
          <w:ilvl w:val="0"/>
          <w:numId w:val="1"/>
        </w:numPr>
        <w:spacing w:after="0" w:line="240" w:lineRule="auto"/>
        <w:ind w:left="0"/>
        <w:jc w:val="both"/>
        <w:rPr>
          <w:sz w:val="24"/>
          <w:szCs w:val="24"/>
        </w:rPr>
      </w:pPr>
      <w:r w:rsidRPr="00280593">
        <w:rPr>
          <w:sz w:val="24"/>
          <w:szCs w:val="24"/>
        </w:rPr>
        <w:t xml:space="preserve">Microsoft, </w:t>
      </w:r>
      <w:r w:rsidRPr="00280593">
        <w:rPr>
          <w:b/>
          <w:i/>
          <w:sz w:val="24"/>
          <w:szCs w:val="24"/>
        </w:rPr>
        <w:t>Usando Serviços da Web ASP.NET</w:t>
      </w:r>
      <w:r w:rsidRPr="00280593">
        <w:rPr>
          <w:sz w:val="24"/>
          <w:szCs w:val="24"/>
        </w:rPr>
        <w:t xml:space="preserve">: </w:t>
      </w:r>
      <w:hyperlink r:id="rId13" w:history="1">
        <w:r w:rsidRPr="00280593">
          <w:rPr>
            <w:rStyle w:val="Hyperlink"/>
            <w:color w:val="auto"/>
            <w:sz w:val="24"/>
            <w:szCs w:val="24"/>
          </w:rPr>
          <w:t>http://msdn.microsoft.com/pt-br/library/t745kdsh(v=vs.90).aspx</w:t>
        </w:r>
      </w:hyperlink>
    </w:p>
    <w:p w:rsidR="00F91924" w:rsidRPr="00280593" w:rsidRDefault="00F91924" w:rsidP="00CE688E">
      <w:pPr>
        <w:pStyle w:val="PargrafodaLista"/>
        <w:numPr>
          <w:ilvl w:val="0"/>
          <w:numId w:val="1"/>
        </w:numPr>
        <w:spacing w:after="0" w:line="240" w:lineRule="auto"/>
        <w:ind w:left="0"/>
        <w:jc w:val="both"/>
        <w:rPr>
          <w:sz w:val="24"/>
          <w:szCs w:val="24"/>
          <w:lang w:val="en-US"/>
        </w:rPr>
      </w:pPr>
      <w:r w:rsidRPr="00280593">
        <w:rPr>
          <w:sz w:val="24"/>
          <w:szCs w:val="24"/>
          <w:lang w:val="en-US"/>
        </w:rPr>
        <w:t xml:space="preserve">CodeProject, </w:t>
      </w:r>
      <w:r w:rsidRPr="00280593">
        <w:rPr>
          <w:b/>
          <w:i/>
          <w:sz w:val="24"/>
          <w:szCs w:val="24"/>
          <w:lang w:val="en-US"/>
        </w:rPr>
        <w:t xml:space="preserve">Consuming Web Services in Java 5: </w:t>
      </w:r>
      <w:hyperlink r:id="rId14" w:history="1">
        <w:r w:rsidRPr="00280593">
          <w:rPr>
            <w:rStyle w:val="Hyperlink"/>
            <w:color w:val="auto"/>
            <w:sz w:val="24"/>
            <w:szCs w:val="24"/>
            <w:lang w:val="en-US"/>
          </w:rPr>
          <w:t>http://www.codeproject.com/Articles/15780/Consuming-Web-Service-in-Java-5</w:t>
        </w:r>
      </w:hyperlink>
    </w:p>
    <w:p w:rsidR="00DC44B6" w:rsidRDefault="00DC44B6" w:rsidP="00CE688E">
      <w:pPr>
        <w:spacing w:after="0" w:line="240" w:lineRule="auto"/>
        <w:jc w:val="both"/>
        <w:rPr>
          <w:sz w:val="24"/>
          <w:szCs w:val="24"/>
          <w:lang w:val="en-US"/>
        </w:rPr>
      </w:pPr>
    </w:p>
    <w:p w:rsidR="0096757E" w:rsidRDefault="0096757E" w:rsidP="00CE688E">
      <w:pPr>
        <w:spacing w:after="0" w:line="240" w:lineRule="auto"/>
        <w:jc w:val="both"/>
        <w:rPr>
          <w:sz w:val="24"/>
          <w:szCs w:val="24"/>
          <w:lang w:val="en-US"/>
        </w:rPr>
      </w:pPr>
    </w:p>
    <w:p w:rsidR="00166B0E" w:rsidRDefault="00166B0E" w:rsidP="00CE688E">
      <w:pPr>
        <w:spacing w:after="0" w:line="240" w:lineRule="auto"/>
        <w:jc w:val="both"/>
        <w:rPr>
          <w:sz w:val="24"/>
          <w:szCs w:val="24"/>
          <w:lang w:val="en-US"/>
        </w:rPr>
      </w:pPr>
    </w:p>
    <w:p w:rsidR="0096757E" w:rsidRDefault="0096757E" w:rsidP="00CE688E">
      <w:pPr>
        <w:spacing w:after="0" w:line="240" w:lineRule="auto"/>
        <w:jc w:val="both"/>
        <w:rPr>
          <w:sz w:val="24"/>
          <w:szCs w:val="24"/>
          <w:lang w:val="en-US"/>
        </w:rPr>
      </w:pPr>
    </w:p>
    <w:p w:rsidR="0096757E" w:rsidRPr="00280593" w:rsidRDefault="0096757E" w:rsidP="00CE688E">
      <w:pPr>
        <w:spacing w:after="0" w:line="240" w:lineRule="auto"/>
        <w:jc w:val="both"/>
        <w:rPr>
          <w:sz w:val="24"/>
          <w:szCs w:val="24"/>
          <w:lang w:val="en-US"/>
        </w:rPr>
      </w:pPr>
    </w:p>
    <w:sectPr w:rsidR="0096757E" w:rsidRPr="00280593" w:rsidSect="009D464D">
      <w:type w:val="continuous"/>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EBA" w:rsidRDefault="008C2EBA" w:rsidP="00091742">
      <w:pPr>
        <w:spacing w:after="0" w:line="240" w:lineRule="auto"/>
      </w:pPr>
      <w:r>
        <w:separator/>
      </w:r>
    </w:p>
  </w:endnote>
  <w:endnote w:type="continuationSeparator" w:id="0">
    <w:p w:rsidR="008C2EBA" w:rsidRDefault="008C2EBA" w:rsidP="0009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EBA" w:rsidRDefault="008C2EBA" w:rsidP="00091742">
      <w:pPr>
        <w:spacing w:after="0" w:line="240" w:lineRule="auto"/>
      </w:pPr>
      <w:r>
        <w:separator/>
      </w:r>
    </w:p>
  </w:footnote>
  <w:footnote w:type="continuationSeparator" w:id="0">
    <w:p w:rsidR="008C2EBA" w:rsidRDefault="008C2EBA" w:rsidP="00091742">
      <w:pPr>
        <w:spacing w:after="0" w:line="240" w:lineRule="auto"/>
      </w:pPr>
      <w:r>
        <w:continuationSeparator/>
      </w:r>
    </w:p>
  </w:footnote>
  <w:footnote w:id="1">
    <w:p w:rsidR="00CE59C7" w:rsidRDefault="00CE59C7">
      <w:pPr>
        <w:pStyle w:val="Textodenotaderodap"/>
      </w:pPr>
      <w:r>
        <w:rPr>
          <w:rStyle w:val="Refdenotaderodap"/>
        </w:rPr>
        <w:footnoteRef/>
      </w:r>
      <w:r>
        <w:t xml:space="preserve"> </w:t>
      </w:r>
      <w:r w:rsidRPr="00CE59C7">
        <w:t>HyperText Transfer Protocol</w:t>
      </w:r>
      <w:r>
        <w:t xml:space="preserve">: </w:t>
      </w:r>
      <w:hyperlink r:id="rId1" w:history="1">
        <w:r>
          <w:rPr>
            <w:rStyle w:val="Hyperlink"/>
          </w:rPr>
          <w:t>http://pt.wikipedia.org/wiki/Http</w:t>
        </w:r>
      </w:hyperlink>
    </w:p>
  </w:footnote>
  <w:footnote w:id="2">
    <w:p w:rsidR="00CE59C7" w:rsidRDefault="00CE59C7">
      <w:pPr>
        <w:pStyle w:val="Textodenotaderodap"/>
      </w:pPr>
      <w:r>
        <w:rPr>
          <w:rStyle w:val="Refdenotaderodap"/>
        </w:rPr>
        <w:footnoteRef/>
      </w:r>
      <w:r>
        <w:t xml:space="preserve"> </w:t>
      </w:r>
      <w:hyperlink r:id="rId2" w:history="1">
        <w:r>
          <w:rPr>
            <w:rStyle w:val="Hyperlink"/>
          </w:rPr>
          <w:t>http://pt.wikipedia.org/wiki/Web_service</w:t>
        </w:r>
      </w:hyperlink>
    </w:p>
  </w:footnote>
  <w:footnote w:id="3">
    <w:p w:rsidR="00CE59C7" w:rsidRPr="00CE59C7" w:rsidRDefault="00CE59C7">
      <w:pPr>
        <w:pStyle w:val="Textodenotaderodap"/>
        <w:rPr>
          <w:lang w:val="en-US"/>
        </w:rPr>
      </w:pPr>
      <w:r>
        <w:rPr>
          <w:rStyle w:val="Refdenotaderodap"/>
        </w:rPr>
        <w:footnoteRef/>
      </w:r>
      <w:r w:rsidRPr="00CE59C7">
        <w:rPr>
          <w:lang w:val="en-US"/>
        </w:rPr>
        <w:t xml:space="preserve"> Web Service Definition Language </w:t>
      </w:r>
      <w:hyperlink r:id="rId3" w:history="1">
        <w:r w:rsidRPr="00CE59C7">
          <w:rPr>
            <w:rStyle w:val="Hyperlink"/>
            <w:lang w:val="en-US"/>
          </w:rPr>
          <w:t>http://pt.wikipedia.org/wiki/WSDL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806C6"/>
    <w:multiLevelType w:val="hybridMultilevel"/>
    <w:tmpl w:val="163A34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4A5316D"/>
    <w:multiLevelType w:val="hybridMultilevel"/>
    <w:tmpl w:val="4BE2A42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F9"/>
    <w:rsid w:val="00015184"/>
    <w:rsid w:val="000164CA"/>
    <w:rsid w:val="000223BC"/>
    <w:rsid w:val="00044D1F"/>
    <w:rsid w:val="00047EF4"/>
    <w:rsid w:val="00056DEA"/>
    <w:rsid w:val="00091742"/>
    <w:rsid w:val="000A35F6"/>
    <w:rsid w:val="000F3D3B"/>
    <w:rsid w:val="001025AD"/>
    <w:rsid w:val="00103F0A"/>
    <w:rsid w:val="00116FC2"/>
    <w:rsid w:val="00166B0E"/>
    <w:rsid w:val="00196A40"/>
    <w:rsid w:val="001D2795"/>
    <w:rsid w:val="001F08B9"/>
    <w:rsid w:val="001F3853"/>
    <w:rsid w:val="002131DB"/>
    <w:rsid w:val="002359BD"/>
    <w:rsid w:val="00253845"/>
    <w:rsid w:val="00265811"/>
    <w:rsid w:val="00280593"/>
    <w:rsid w:val="002866F9"/>
    <w:rsid w:val="002B7C15"/>
    <w:rsid w:val="002C3E3B"/>
    <w:rsid w:val="0030326B"/>
    <w:rsid w:val="00340E67"/>
    <w:rsid w:val="0034199F"/>
    <w:rsid w:val="00351A20"/>
    <w:rsid w:val="0035481A"/>
    <w:rsid w:val="00372556"/>
    <w:rsid w:val="003B5603"/>
    <w:rsid w:val="00426070"/>
    <w:rsid w:val="00432764"/>
    <w:rsid w:val="004C1E25"/>
    <w:rsid w:val="004C6439"/>
    <w:rsid w:val="004D2F3D"/>
    <w:rsid w:val="004F0561"/>
    <w:rsid w:val="005163FC"/>
    <w:rsid w:val="00562686"/>
    <w:rsid w:val="005A0D4D"/>
    <w:rsid w:val="005C1BBA"/>
    <w:rsid w:val="005F45C3"/>
    <w:rsid w:val="00624A1D"/>
    <w:rsid w:val="00635D9D"/>
    <w:rsid w:val="00657A79"/>
    <w:rsid w:val="00663195"/>
    <w:rsid w:val="006824EA"/>
    <w:rsid w:val="006C37D1"/>
    <w:rsid w:val="00735E08"/>
    <w:rsid w:val="007873D3"/>
    <w:rsid w:val="007A5EC7"/>
    <w:rsid w:val="007B3BFE"/>
    <w:rsid w:val="007D721C"/>
    <w:rsid w:val="00823D54"/>
    <w:rsid w:val="00870496"/>
    <w:rsid w:val="00894544"/>
    <w:rsid w:val="00895B4F"/>
    <w:rsid w:val="008C2EBA"/>
    <w:rsid w:val="008F4459"/>
    <w:rsid w:val="00905E2B"/>
    <w:rsid w:val="0096757E"/>
    <w:rsid w:val="009C5785"/>
    <w:rsid w:val="009D464D"/>
    <w:rsid w:val="009D5263"/>
    <w:rsid w:val="00A11347"/>
    <w:rsid w:val="00A7206F"/>
    <w:rsid w:val="00A82B8E"/>
    <w:rsid w:val="00AC14A9"/>
    <w:rsid w:val="00AE7DBA"/>
    <w:rsid w:val="00B00B5F"/>
    <w:rsid w:val="00B86BA8"/>
    <w:rsid w:val="00BD4139"/>
    <w:rsid w:val="00BE5EF4"/>
    <w:rsid w:val="00C05184"/>
    <w:rsid w:val="00C2262E"/>
    <w:rsid w:val="00C517E2"/>
    <w:rsid w:val="00C80BB6"/>
    <w:rsid w:val="00C82055"/>
    <w:rsid w:val="00C93617"/>
    <w:rsid w:val="00CB6890"/>
    <w:rsid w:val="00CE59C7"/>
    <w:rsid w:val="00CE688E"/>
    <w:rsid w:val="00CF5183"/>
    <w:rsid w:val="00D05965"/>
    <w:rsid w:val="00D3051B"/>
    <w:rsid w:val="00D60CEE"/>
    <w:rsid w:val="00D73304"/>
    <w:rsid w:val="00D906CE"/>
    <w:rsid w:val="00D92BC3"/>
    <w:rsid w:val="00DA07D4"/>
    <w:rsid w:val="00DC44B6"/>
    <w:rsid w:val="00DF2B3D"/>
    <w:rsid w:val="00E253BA"/>
    <w:rsid w:val="00E41089"/>
    <w:rsid w:val="00E608DD"/>
    <w:rsid w:val="00E64201"/>
    <w:rsid w:val="00E86E44"/>
    <w:rsid w:val="00EA5DBE"/>
    <w:rsid w:val="00EA75D3"/>
    <w:rsid w:val="00EB46FB"/>
    <w:rsid w:val="00EC08BB"/>
    <w:rsid w:val="00ED4F3C"/>
    <w:rsid w:val="00F03AEC"/>
    <w:rsid w:val="00F10C00"/>
    <w:rsid w:val="00F211A2"/>
    <w:rsid w:val="00F36E32"/>
    <w:rsid w:val="00F51E0C"/>
    <w:rsid w:val="00F60A43"/>
    <w:rsid w:val="00F850A9"/>
    <w:rsid w:val="00F919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9CD3"/>
  <w15:docId w15:val="{F4073E4C-5F7E-49ED-B17B-FFBFB37F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4C64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C64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C5785"/>
    <w:rPr>
      <w:color w:val="0000FF"/>
      <w:u w:val="single"/>
    </w:rPr>
  </w:style>
  <w:style w:type="character" w:styleId="HiperlinkVisitado">
    <w:name w:val="FollowedHyperlink"/>
    <w:basedOn w:val="Fontepargpadro"/>
    <w:uiPriority w:val="99"/>
    <w:semiHidden/>
    <w:unhideWhenUsed/>
    <w:rsid w:val="00091742"/>
    <w:rPr>
      <w:color w:val="800080" w:themeColor="followedHyperlink"/>
      <w:u w:val="single"/>
    </w:rPr>
  </w:style>
  <w:style w:type="paragraph" w:styleId="Textodenotaderodap">
    <w:name w:val="footnote text"/>
    <w:basedOn w:val="Normal"/>
    <w:link w:val="TextodenotaderodapChar"/>
    <w:uiPriority w:val="99"/>
    <w:semiHidden/>
    <w:unhideWhenUsed/>
    <w:rsid w:val="0009174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91742"/>
    <w:rPr>
      <w:sz w:val="20"/>
      <w:szCs w:val="20"/>
    </w:rPr>
  </w:style>
  <w:style w:type="character" w:styleId="Refdenotaderodap">
    <w:name w:val="footnote reference"/>
    <w:basedOn w:val="Fontepargpadro"/>
    <w:uiPriority w:val="99"/>
    <w:semiHidden/>
    <w:unhideWhenUsed/>
    <w:rsid w:val="00091742"/>
    <w:rPr>
      <w:vertAlign w:val="superscript"/>
    </w:rPr>
  </w:style>
  <w:style w:type="character" w:customStyle="1" w:styleId="Ttulo1Char">
    <w:name w:val="Título 1 Char"/>
    <w:basedOn w:val="Fontepargpadro"/>
    <w:link w:val="Ttulo1"/>
    <w:uiPriority w:val="9"/>
    <w:rsid w:val="004C643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4C6439"/>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F91924"/>
    <w:pPr>
      <w:ind w:left="720"/>
      <w:contextualSpacing/>
    </w:pPr>
  </w:style>
  <w:style w:type="character" w:customStyle="1" w:styleId="file">
    <w:name w:val="file"/>
    <w:basedOn w:val="Fontepargpadro"/>
    <w:rsid w:val="00E25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f.sc.gov.br/servicos-orientacoes/diat/dime-declara%C3%A7%C3%A3o-do-icms-e-do-mov-econ%C3%B4mico" TargetMode="External"/><Relationship Id="rId13" Type="http://schemas.openxmlformats.org/officeDocument/2006/relationships/hyperlink" Target="http://msdn.microsoft.com/pt-br/library/t745kdsh(v=vs.90).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3schools.com/webservices/ws_intro.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ws-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bservices.sathomologa.sef.sc.gov.br/wsDime/ValidadorDime.asmx?WSDL" TargetMode="External"/><Relationship Id="rId4" Type="http://schemas.openxmlformats.org/officeDocument/2006/relationships/settings" Target="settings.xml"/><Relationship Id="rId9" Type="http://schemas.openxmlformats.org/officeDocument/2006/relationships/hyperlink" Target="http://webservices.sathomologa.sef.sc.gov.br/wsDime/ValidadorDime.asmx" TargetMode="External"/><Relationship Id="rId14" Type="http://schemas.openxmlformats.org/officeDocument/2006/relationships/hyperlink" Target="http://www.codeproject.com/Articles/15780/Consuming-Web-Service-in-Java-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t.wikipedia.org/wiki/WSDL" TargetMode="External"/><Relationship Id="rId2" Type="http://schemas.openxmlformats.org/officeDocument/2006/relationships/hyperlink" Target="http://pt.wikipedia.org/wiki/Web_service" TargetMode="External"/><Relationship Id="rId1" Type="http://schemas.openxmlformats.org/officeDocument/2006/relationships/hyperlink" Target="http://pt.wikipedia.org/wiki/Htt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ED848-C4CB-45F6-992A-1A52BA3B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1350</Words>
  <Characters>7295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omora</dc:creator>
  <cp:lastModifiedBy>Max Baranenko</cp:lastModifiedBy>
  <cp:revision>5</cp:revision>
  <cp:lastPrinted>2013-05-06T20:35:00Z</cp:lastPrinted>
  <dcterms:created xsi:type="dcterms:W3CDTF">2022-07-22T18:01:00Z</dcterms:created>
  <dcterms:modified xsi:type="dcterms:W3CDTF">2022-08-23T18:01:00Z</dcterms:modified>
</cp:coreProperties>
</file>