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2D1" w:rsidRDefault="00D222D1" w:rsidP="00D222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2C84">
        <w:rPr>
          <w:rFonts w:ascii="Times New Roman" w:hAnsi="Times New Roman"/>
          <w:b/>
          <w:sz w:val="28"/>
          <w:szCs w:val="28"/>
        </w:rPr>
        <w:t>COM0</w:t>
      </w:r>
      <w:r>
        <w:rPr>
          <w:rFonts w:ascii="Times New Roman" w:hAnsi="Times New Roman"/>
          <w:b/>
          <w:sz w:val="28"/>
          <w:szCs w:val="28"/>
        </w:rPr>
        <w:t>1</w:t>
      </w:r>
      <w:r w:rsidRPr="00702C84"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>11/03</w:t>
      </w:r>
      <w:r w:rsidRPr="00702C84">
        <w:rPr>
          <w:rFonts w:ascii="Times New Roman" w:hAnsi="Times New Roman"/>
          <w:b/>
          <w:sz w:val="28"/>
          <w:szCs w:val="28"/>
        </w:rPr>
        <w:t>/20</w:t>
      </w:r>
      <w:r>
        <w:rPr>
          <w:rFonts w:ascii="Times New Roman" w:hAnsi="Times New Roman"/>
          <w:b/>
          <w:sz w:val="28"/>
          <w:szCs w:val="28"/>
        </w:rPr>
        <w:t>23</w:t>
      </w:r>
      <w:r w:rsidRPr="00702C8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 w:rsidRPr="00702C8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ADEQUAÇÕES NO VALIDADOR ON-LINE DA DIME APLICÁVEIS PARA A REFERÊNCIA MARÇO DE 2023</w:t>
      </w:r>
    </w:p>
    <w:p w:rsidR="00D222D1" w:rsidRDefault="00D222D1" w:rsidP="00D222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22D1" w:rsidRDefault="00D222D1" w:rsidP="00D22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Em decorrência da publicação da Portaria SEF nº 059, de 06/03/2023, serão implementadas as seguintes modificações no validador on-line da DIME, a partir do período de referência MARÇO/2023:</w:t>
      </w:r>
    </w:p>
    <w:p w:rsidR="00D222D1" w:rsidRDefault="00D222D1" w:rsidP="00D22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222D1" w:rsidRDefault="00D222D1" w:rsidP="00D222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22D1" w:rsidRDefault="00D222D1" w:rsidP="00D222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 Bloqueio na recepção dos seguintes campos do Quadro 5 e substituição por subtipos de DCIP de Outros Créditos (art. 2º):</w:t>
      </w:r>
    </w:p>
    <w:p w:rsidR="00D222D1" w:rsidRDefault="00D222D1" w:rsidP="00D222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3"/>
        <w:gridCol w:w="3434"/>
        <w:gridCol w:w="1296"/>
        <w:gridCol w:w="3883"/>
      </w:tblGrid>
      <w:tr w:rsidR="00D222D1" w:rsidTr="00B2420F">
        <w:tc>
          <w:tcPr>
            <w:tcW w:w="1083" w:type="dxa"/>
          </w:tcPr>
          <w:p w:rsidR="00D222D1" w:rsidRDefault="00D222D1" w:rsidP="00B242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Bloqueio Quadro/ campo</w:t>
            </w:r>
          </w:p>
        </w:tc>
        <w:tc>
          <w:tcPr>
            <w:tcW w:w="3590" w:type="dxa"/>
          </w:tcPr>
          <w:p w:rsidR="00D222D1" w:rsidRDefault="00D222D1" w:rsidP="00B242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992" w:type="dxa"/>
          </w:tcPr>
          <w:p w:rsidR="00D222D1" w:rsidRDefault="00D222D1" w:rsidP="00B242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Acréscimo Tipo/ subtipo</w:t>
            </w:r>
          </w:p>
        </w:tc>
        <w:tc>
          <w:tcPr>
            <w:tcW w:w="4071" w:type="dxa"/>
          </w:tcPr>
          <w:p w:rsidR="00D222D1" w:rsidRDefault="00D222D1" w:rsidP="00B242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Descrição</w:t>
            </w:r>
          </w:p>
        </w:tc>
      </w:tr>
      <w:tr w:rsidR="00D222D1" w:rsidTr="00B2420F">
        <w:tc>
          <w:tcPr>
            <w:tcW w:w="1083" w:type="dxa"/>
          </w:tcPr>
          <w:p w:rsidR="00D222D1" w:rsidRDefault="00D222D1" w:rsidP="00B242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04 - 030</w:t>
            </w:r>
          </w:p>
        </w:tc>
        <w:tc>
          <w:tcPr>
            <w:tcW w:w="3590" w:type="dxa"/>
          </w:tcPr>
          <w:p w:rsidR="00D222D1" w:rsidRDefault="00D222D1" w:rsidP="00B242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Crédito de ativo permanente</w:t>
            </w:r>
          </w:p>
        </w:tc>
        <w:tc>
          <w:tcPr>
            <w:tcW w:w="992" w:type="dxa"/>
          </w:tcPr>
          <w:p w:rsidR="00D222D1" w:rsidRDefault="00D222D1" w:rsidP="00B242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02 - 93</w:t>
            </w:r>
          </w:p>
        </w:tc>
        <w:tc>
          <w:tcPr>
            <w:tcW w:w="4071" w:type="dxa"/>
          </w:tcPr>
          <w:p w:rsidR="00D222D1" w:rsidRPr="00813039" w:rsidRDefault="00D222D1" w:rsidP="00B2420F">
            <w:pPr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813039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Crédito de Ativo Permanente apurado no CIAP</w:t>
            </w:r>
          </w:p>
        </w:tc>
      </w:tr>
      <w:tr w:rsidR="00D222D1" w:rsidTr="00B2420F">
        <w:tc>
          <w:tcPr>
            <w:tcW w:w="1083" w:type="dxa"/>
          </w:tcPr>
          <w:p w:rsidR="00D222D1" w:rsidRDefault="00D222D1" w:rsidP="00B242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04 - 050</w:t>
            </w:r>
          </w:p>
        </w:tc>
        <w:tc>
          <w:tcPr>
            <w:tcW w:w="3590" w:type="dxa"/>
          </w:tcPr>
          <w:p w:rsidR="00D222D1" w:rsidRDefault="00D222D1" w:rsidP="00B242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Crédito de ICMS retido por substituição tributária</w:t>
            </w:r>
          </w:p>
        </w:tc>
        <w:tc>
          <w:tcPr>
            <w:tcW w:w="992" w:type="dxa"/>
          </w:tcPr>
          <w:p w:rsidR="00D222D1" w:rsidRDefault="00D222D1" w:rsidP="00B242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02 - 94</w:t>
            </w:r>
          </w:p>
        </w:tc>
        <w:tc>
          <w:tcPr>
            <w:tcW w:w="4071" w:type="dxa"/>
          </w:tcPr>
          <w:p w:rsidR="00D222D1" w:rsidRPr="00813039" w:rsidRDefault="00D222D1" w:rsidP="00B2420F">
            <w:pPr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813039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Crédito de ICMS Retido por Substituição Tributária</w:t>
            </w:r>
          </w:p>
        </w:tc>
      </w:tr>
    </w:tbl>
    <w:p w:rsidR="00D222D1" w:rsidRDefault="00D222D1" w:rsidP="00D222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22D1" w:rsidRDefault="00D222D1" w:rsidP="00D222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22D1" w:rsidRDefault="00D222D1" w:rsidP="00D222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2) </w:t>
      </w:r>
      <w:r w:rsidRPr="003870E7">
        <w:rPr>
          <w:rFonts w:ascii="Times New Roman" w:hAnsi="Times New Roman"/>
          <w:b/>
          <w:sz w:val="24"/>
          <w:szCs w:val="24"/>
        </w:rPr>
        <w:t xml:space="preserve">Bloqueio na recepção dos </w:t>
      </w:r>
      <w:r>
        <w:rPr>
          <w:rFonts w:ascii="Times New Roman" w:hAnsi="Times New Roman"/>
          <w:b/>
          <w:sz w:val="24"/>
          <w:szCs w:val="24"/>
        </w:rPr>
        <w:t>seguintes campos e Quadros (</w:t>
      </w:r>
      <w:proofErr w:type="spellStart"/>
      <w:r>
        <w:rPr>
          <w:rFonts w:ascii="Times New Roman" w:hAnsi="Times New Roman"/>
          <w:b/>
          <w:sz w:val="24"/>
          <w:szCs w:val="24"/>
        </w:rPr>
        <w:t>arts</w:t>
      </w:r>
      <w:proofErr w:type="spellEnd"/>
      <w:r>
        <w:rPr>
          <w:rFonts w:ascii="Times New Roman" w:hAnsi="Times New Roman"/>
          <w:b/>
          <w:sz w:val="24"/>
          <w:szCs w:val="24"/>
        </w:rPr>
        <w:t>. 1º a 4º):</w:t>
      </w:r>
    </w:p>
    <w:p w:rsidR="00D222D1" w:rsidRDefault="00D222D1" w:rsidP="00D222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8607"/>
      </w:tblGrid>
      <w:tr w:rsidR="00D222D1" w:rsidTr="00B2420F">
        <w:tc>
          <w:tcPr>
            <w:tcW w:w="1129" w:type="dxa"/>
          </w:tcPr>
          <w:p w:rsidR="00D222D1" w:rsidRDefault="00D222D1" w:rsidP="00B242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Quadro/ campo</w:t>
            </w:r>
          </w:p>
        </w:tc>
        <w:tc>
          <w:tcPr>
            <w:tcW w:w="8607" w:type="dxa"/>
          </w:tcPr>
          <w:p w:rsidR="00D222D1" w:rsidRDefault="00D222D1" w:rsidP="00B242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22D1" w:rsidTr="00B2420F">
        <w:tc>
          <w:tcPr>
            <w:tcW w:w="1129" w:type="dxa"/>
          </w:tcPr>
          <w:p w:rsidR="00D222D1" w:rsidRDefault="00D222D1" w:rsidP="00B242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04 - 045</w:t>
            </w:r>
          </w:p>
        </w:tc>
        <w:tc>
          <w:tcPr>
            <w:tcW w:w="8607" w:type="dxa"/>
          </w:tcPr>
          <w:p w:rsidR="00D222D1" w:rsidRDefault="00D222D1" w:rsidP="00B242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D</w:t>
            </w:r>
            <w:r w:rsidRPr="00CF779C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ébito da Diferença de Alíquota de Operação ou Prestação a Consumidor Final de Outro Estado</w:t>
            </w:r>
          </w:p>
        </w:tc>
      </w:tr>
      <w:tr w:rsidR="00D222D1" w:rsidTr="00B2420F">
        <w:tc>
          <w:tcPr>
            <w:tcW w:w="1129" w:type="dxa"/>
          </w:tcPr>
          <w:p w:rsidR="00D222D1" w:rsidRDefault="00D222D1" w:rsidP="00B242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05 - 040</w:t>
            </w:r>
          </w:p>
        </w:tc>
        <w:tc>
          <w:tcPr>
            <w:tcW w:w="8607" w:type="dxa"/>
          </w:tcPr>
          <w:p w:rsidR="00D222D1" w:rsidRDefault="00D222D1" w:rsidP="00B242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Crédito por diferencial de alíquota material de uso  / consumo</w:t>
            </w:r>
          </w:p>
        </w:tc>
      </w:tr>
      <w:tr w:rsidR="00D222D1" w:rsidTr="00B2420F">
        <w:tc>
          <w:tcPr>
            <w:tcW w:w="1129" w:type="dxa"/>
          </w:tcPr>
          <w:p w:rsidR="00D222D1" w:rsidRDefault="00D222D1" w:rsidP="00B242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05 - 045</w:t>
            </w:r>
          </w:p>
        </w:tc>
        <w:tc>
          <w:tcPr>
            <w:tcW w:w="8607" w:type="dxa"/>
          </w:tcPr>
          <w:p w:rsidR="00D222D1" w:rsidRDefault="00D222D1" w:rsidP="00B242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7A94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Crédito da Diferença de Alíquota de Operação ou Prestação a Consumidor Final de Outro Estado</w:t>
            </w:r>
          </w:p>
        </w:tc>
      </w:tr>
      <w:tr w:rsidR="00D222D1" w:rsidTr="00B2420F">
        <w:tc>
          <w:tcPr>
            <w:tcW w:w="1129" w:type="dxa"/>
          </w:tcPr>
          <w:p w:rsidR="00D222D1" w:rsidRDefault="00D222D1" w:rsidP="00B242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09 - 090</w:t>
            </w:r>
          </w:p>
        </w:tc>
        <w:tc>
          <w:tcPr>
            <w:tcW w:w="8607" w:type="dxa"/>
          </w:tcPr>
          <w:p w:rsidR="00D222D1" w:rsidRDefault="00D222D1" w:rsidP="00B242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Impo</w:t>
            </w:r>
            <w:bookmarkStart w:id="0" w:name="_GoBack"/>
            <w:bookmarkEnd w:id="0"/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sto do 1º decêndio</w:t>
            </w:r>
          </w:p>
        </w:tc>
      </w:tr>
      <w:tr w:rsidR="00D222D1" w:rsidTr="00B2420F">
        <w:tc>
          <w:tcPr>
            <w:tcW w:w="1129" w:type="dxa"/>
          </w:tcPr>
          <w:p w:rsidR="00D222D1" w:rsidRDefault="00D222D1" w:rsidP="00B242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09 - 100</w:t>
            </w:r>
          </w:p>
        </w:tc>
        <w:tc>
          <w:tcPr>
            <w:tcW w:w="8607" w:type="dxa"/>
          </w:tcPr>
          <w:p w:rsidR="00D222D1" w:rsidRDefault="00D222D1" w:rsidP="00B242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Imposto do 2º decêndio</w:t>
            </w:r>
          </w:p>
        </w:tc>
      </w:tr>
      <w:tr w:rsidR="00D222D1" w:rsidTr="00B2420F">
        <w:tc>
          <w:tcPr>
            <w:tcW w:w="1129" w:type="dxa"/>
          </w:tcPr>
          <w:p w:rsidR="00D222D1" w:rsidRDefault="00D222D1" w:rsidP="00B242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09 - 105</w:t>
            </w:r>
          </w:p>
        </w:tc>
        <w:tc>
          <w:tcPr>
            <w:tcW w:w="8607" w:type="dxa"/>
          </w:tcPr>
          <w:p w:rsidR="00D222D1" w:rsidRDefault="00D222D1" w:rsidP="00B242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Antecipações Combustíveis líquidos e gasosos</w:t>
            </w:r>
          </w:p>
        </w:tc>
      </w:tr>
      <w:tr w:rsidR="00D222D1" w:rsidTr="00B2420F">
        <w:tc>
          <w:tcPr>
            <w:tcW w:w="1129" w:type="dxa"/>
          </w:tcPr>
          <w:p w:rsidR="00D222D1" w:rsidRDefault="00D222D1" w:rsidP="00B242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11 - 155</w:t>
            </w:r>
          </w:p>
        </w:tc>
        <w:tc>
          <w:tcPr>
            <w:tcW w:w="8607" w:type="dxa"/>
          </w:tcPr>
          <w:p w:rsidR="00D222D1" w:rsidRDefault="00D222D1" w:rsidP="00B242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1FE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Antecipações Combustíveis líquidos e gasosos</w:t>
            </w:r>
          </w:p>
        </w:tc>
      </w:tr>
      <w:tr w:rsidR="00D222D1" w:rsidTr="00B2420F">
        <w:tc>
          <w:tcPr>
            <w:tcW w:w="1129" w:type="dxa"/>
          </w:tcPr>
          <w:p w:rsidR="00D222D1" w:rsidRDefault="00D222D1" w:rsidP="00B242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607" w:type="dxa"/>
          </w:tcPr>
          <w:p w:rsidR="00D222D1" w:rsidRPr="00813039" w:rsidRDefault="00D222D1" w:rsidP="00B2420F">
            <w:pPr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813039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Informações sobre Diferença de Alíquota de Operação Interestadual à Consumidor</w:t>
            </w:r>
          </w:p>
        </w:tc>
      </w:tr>
    </w:tbl>
    <w:p w:rsidR="00D222D1" w:rsidRDefault="00D222D1" w:rsidP="00D222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22D1" w:rsidRDefault="00D222D1" w:rsidP="00D222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22D1" w:rsidRDefault="00D222D1" w:rsidP="00D222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3) Inclusão do campo 116 no Quadro 11 e bloqueio do DCIP Tipo 06, subtipo 13:</w:t>
      </w:r>
    </w:p>
    <w:p w:rsidR="00D222D1" w:rsidRDefault="00D222D1" w:rsidP="00D22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3"/>
        <w:gridCol w:w="3434"/>
        <w:gridCol w:w="1296"/>
        <w:gridCol w:w="3883"/>
      </w:tblGrid>
      <w:tr w:rsidR="00D222D1" w:rsidTr="00B2420F">
        <w:tc>
          <w:tcPr>
            <w:tcW w:w="1123" w:type="dxa"/>
          </w:tcPr>
          <w:p w:rsidR="00D222D1" w:rsidRDefault="00D222D1" w:rsidP="00B242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Bloqueio Tipo/ subtipo</w:t>
            </w:r>
          </w:p>
        </w:tc>
        <w:tc>
          <w:tcPr>
            <w:tcW w:w="3434" w:type="dxa"/>
          </w:tcPr>
          <w:p w:rsidR="00D222D1" w:rsidRDefault="00D222D1" w:rsidP="00B242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1296" w:type="dxa"/>
          </w:tcPr>
          <w:p w:rsidR="00D222D1" w:rsidRDefault="00D222D1" w:rsidP="00B242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Acréscimo Quadro/ campo</w:t>
            </w:r>
          </w:p>
        </w:tc>
        <w:tc>
          <w:tcPr>
            <w:tcW w:w="3883" w:type="dxa"/>
          </w:tcPr>
          <w:p w:rsidR="00D222D1" w:rsidRDefault="00D222D1" w:rsidP="00B242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Descrição</w:t>
            </w:r>
          </w:p>
        </w:tc>
      </w:tr>
      <w:tr w:rsidR="00D222D1" w:rsidTr="00B2420F">
        <w:tc>
          <w:tcPr>
            <w:tcW w:w="1123" w:type="dxa"/>
          </w:tcPr>
          <w:p w:rsidR="00D222D1" w:rsidRDefault="00D222D1" w:rsidP="00B242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06 - 13</w:t>
            </w:r>
          </w:p>
        </w:tc>
        <w:tc>
          <w:tcPr>
            <w:tcW w:w="3434" w:type="dxa"/>
          </w:tcPr>
          <w:p w:rsidR="00D222D1" w:rsidRPr="00D24FE0" w:rsidRDefault="00D222D1" w:rsidP="00B2420F">
            <w:pPr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 w:rsidRPr="00D24FE0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Crédito pelo substituto do ICMS-ST retido consignado em Nota Fiscal de devolução de mercadorias 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>-</w:t>
            </w:r>
            <w:r w:rsidRPr="00D24FE0"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  <w:t xml:space="preserve"> Anexo 3, art. 23-B</w:t>
            </w:r>
          </w:p>
        </w:tc>
        <w:tc>
          <w:tcPr>
            <w:tcW w:w="1296" w:type="dxa"/>
          </w:tcPr>
          <w:p w:rsidR="00D222D1" w:rsidRDefault="00D222D1" w:rsidP="00B242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11 - 116</w:t>
            </w:r>
          </w:p>
        </w:tc>
        <w:tc>
          <w:tcPr>
            <w:tcW w:w="3883" w:type="dxa"/>
          </w:tcPr>
          <w:p w:rsidR="00D222D1" w:rsidRPr="00813039" w:rsidRDefault="00D222D1" w:rsidP="00B2420F">
            <w:pPr>
              <w:jc w:val="both"/>
              <w:rPr>
                <w:rFonts w:ascii="Arial" w:eastAsia="Times New Roman" w:hAnsi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Devolução de mercadorias e desfazimento de venda</w:t>
            </w:r>
          </w:p>
        </w:tc>
      </w:tr>
    </w:tbl>
    <w:p w:rsidR="00D222D1" w:rsidRDefault="00D222D1" w:rsidP="00D22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222D1" w:rsidRPr="00E10459" w:rsidRDefault="00D222D1" w:rsidP="00D222D1">
      <w:pPr>
        <w:jc w:val="both"/>
        <w:rPr>
          <w:rFonts w:ascii="Times New Roman" w:hAnsi="Times New Roman" w:cs="Times New Roman"/>
          <w:sz w:val="24"/>
          <w:szCs w:val="24"/>
        </w:rPr>
      </w:pPr>
      <w:r w:rsidRPr="00E10459">
        <w:rPr>
          <w:rFonts w:ascii="Times New Roman" w:hAnsi="Times New Roman" w:cs="Times New Roman"/>
          <w:sz w:val="24"/>
          <w:szCs w:val="24"/>
        </w:rPr>
        <w:t>Eventuais dúvidas podem ser dirimidas na Central de Atendimento Fazendária - CAF - no site desta secretaria na Internet, usando o link https://caf2.sef.sc.gov.br</w:t>
      </w:r>
    </w:p>
    <w:p w:rsidR="001B537C" w:rsidRDefault="0094476B"/>
    <w:sectPr w:rsidR="001B537C" w:rsidSect="00D222D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D1"/>
    <w:rsid w:val="00677920"/>
    <w:rsid w:val="00683653"/>
    <w:rsid w:val="008B618A"/>
    <w:rsid w:val="0094476B"/>
    <w:rsid w:val="00D2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EF5F"/>
  <w15:chartTrackingRefBased/>
  <w15:docId w15:val="{139D4968-7A9E-45D7-8CD3-4C9C5711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2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22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Baranenko</dc:creator>
  <cp:keywords/>
  <dc:description/>
  <cp:lastModifiedBy>Max Baranenko</cp:lastModifiedBy>
  <cp:revision>3</cp:revision>
  <dcterms:created xsi:type="dcterms:W3CDTF">2023-03-13T18:33:00Z</dcterms:created>
  <dcterms:modified xsi:type="dcterms:W3CDTF">2023-03-13T18:36:00Z</dcterms:modified>
</cp:coreProperties>
</file>